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1012"/>
        <w:gridCol w:w="1012"/>
      </w:tblGrid>
      <w:tr w:rsidR="00E57BAE" w:rsidRPr="00DE59AB" w:rsidTr="00F97336">
        <w:tc>
          <w:tcPr>
            <w:tcW w:w="2088" w:type="dxa"/>
            <w:shd w:val="clear" w:color="auto" w:fill="CCFFCC"/>
            <w:vAlign w:val="center"/>
          </w:tcPr>
          <w:p w:rsidR="00E57BAE" w:rsidRPr="00DE59AB" w:rsidRDefault="00E57BAE" w:rsidP="00F97336">
            <w:pPr>
              <w:keepNext/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Název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E57BAE" w:rsidRPr="00E57BAE" w:rsidRDefault="00E57BAE" w:rsidP="00F97336">
            <w:pPr>
              <w:keepNext/>
              <w:spacing w:after="0" w:line="240" w:lineRule="auto"/>
              <w:rPr>
                <w:rFonts w:cs="Arial"/>
                <w:b/>
              </w:rPr>
            </w:pPr>
            <w:bookmarkStart w:id="0" w:name="_GoBack"/>
            <w:r w:rsidRPr="00E57BAE">
              <w:rPr>
                <w:rFonts w:cs="Arial"/>
                <w:b/>
              </w:rPr>
              <w:t>8. Projekty spolupráce MAS</w:t>
            </w:r>
            <w:bookmarkEnd w:id="0"/>
          </w:p>
        </w:tc>
      </w:tr>
      <w:tr w:rsidR="00E57BAE" w:rsidRPr="00DE59AB" w:rsidTr="00F97336">
        <w:tc>
          <w:tcPr>
            <w:tcW w:w="2088" w:type="dxa"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Přiřazení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k článku Nařízení PRV: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Článek 44</w:t>
            </w:r>
          </w:p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Činnosti spolupráce v rámci iniciativy LEADER</w:t>
            </w:r>
          </w:p>
        </w:tc>
      </w:tr>
      <w:tr w:rsidR="00E57BAE" w:rsidRPr="00DE59AB" w:rsidTr="00F97336">
        <w:tc>
          <w:tcPr>
            <w:tcW w:w="2088" w:type="dxa"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Vymezení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Projekty musí vykazovat hodnotu přidanou spoluprací, tzn., že výstupy projektu by bez této spolupráce v takové podobě nevznikly. MAS může spolupracovat i s jinými partnerstvími, avšak způsobilé pro podporu budou pouze výdaje realizované MAS, jejíž SCLLD byla schválena z PRV.</w:t>
            </w:r>
          </w:p>
        </w:tc>
      </w:tr>
      <w:tr w:rsidR="00E57BAE" w:rsidRPr="00DE59AB" w:rsidTr="00F97336">
        <w:tc>
          <w:tcPr>
            <w:tcW w:w="2088" w:type="dxa"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Specifický cíl strategie: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Zvýšení návštěvnosti regionu</w:t>
            </w:r>
          </w:p>
        </w:tc>
      </w:tr>
      <w:tr w:rsidR="00E57BAE" w:rsidRPr="00DE59AB" w:rsidTr="00F97336">
        <w:tc>
          <w:tcPr>
            <w:tcW w:w="2088" w:type="dxa"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Oblasti podpory: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V rámci projektů budou realizovány měkké akce (propagační, </w:t>
            </w:r>
          </w:p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informační, vzdělávací a volnočasové) a investice týkající se zajištění odbytu místní produkce včetně zavedení značení místních výrobků a služeb, investice související se vzdělávacími aktivitami a investice do informačních a turistických center. </w:t>
            </w:r>
          </w:p>
        </w:tc>
      </w:tr>
      <w:tr w:rsidR="00E57BAE" w:rsidRPr="00DE59AB" w:rsidTr="00F97336">
        <w:tc>
          <w:tcPr>
            <w:tcW w:w="2088" w:type="dxa"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Definice příjemce dotace: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E57BAE" w:rsidRPr="00DE59AB" w:rsidRDefault="00E57BAE" w:rsidP="00E57BAE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Příjemcem dotace může být pouze MAS, jejíž SCLLD byla schválena z PRV. Kromě jiných místních akčních skupin (tzn. MAS, jejíž SCLLD nebyla schválena z PRV či zahraniční MAS) může MAS spolupracovat se:</w:t>
            </w:r>
          </w:p>
          <w:p w:rsidR="00E57BAE" w:rsidRPr="00DE59AB" w:rsidRDefault="00E57BAE" w:rsidP="00E57BAE">
            <w:pPr>
              <w:numPr>
                <w:ilvl w:val="1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a) skupinou místních veřejných a soukromých partnerů na venkovském území, která provádí strategii místního rozvoje v rámci EU či mimo ni;</w:t>
            </w:r>
          </w:p>
          <w:p w:rsidR="00E57BAE" w:rsidRPr="00DE59AB" w:rsidRDefault="00E57BAE" w:rsidP="00E57BAE">
            <w:pPr>
              <w:numPr>
                <w:ilvl w:val="1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b) skupinou místních veřejných a soukromých partnerů na jiném než venkovském území, která provádí strategii místního rozvoje v rámci EU.</w:t>
            </w:r>
          </w:p>
        </w:tc>
      </w:tr>
      <w:tr w:rsidR="00E57BAE" w:rsidRPr="00DE59AB" w:rsidTr="00F97336">
        <w:tc>
          <w:tcPr>
            <w:tcW w:w="2088" w:type="dxa"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Výše způsobilých výdajů: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Minimální výše způsobilých výdajů, ze kterých je stanovena dotace, je 50 tis. Kč na projekt. Maximální výše způsobilých výdajů, ze kterých je stanovena dotace, činí 5 mil. Kč na projekt.</w:t>
            </w:r>
          </w:p>
        </w:tc>
      </w:tr>
      <w:tr w:rsidR="00E57BAE" w:rsidRPr="00DE59AB" w:rsidTr="00F97336">
        <w:tc>
          <w:tcPr>
            <w:tcW w:w="2088" w:type="dxa"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Preferenční kritéria:</w:t>
            </w:r>
          </w:p>
        </w:tc>
        <w:tc>
          <w:tcPr>
            <w:tcW w:w="71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Pravidla pro nastavení preferenčních kritérií se budou řídit dle </w:t>
            </w:r>
            <w:proofErr w:type="gramStart"/>
            <w:r>
              <w:rPr>
                <w:rFonts w:cs="Arial"/>
              </w:rPr>
              <w:t>Pravidel  pro</w:t>
            </w:r>
            <w:proofErr w:type="gramEnd"/>
            <w:r>
              <w:rPr>
                <w:rFonts w:cs="Arial"/>
              </w:rPr>
              <w:t xml:space="preserve"> operaci 19.3.1.</w:t>
            </w:r>
          </w:p>
        </w:tc>
      </w:tr>
      <w:tr w:rsidR="00E57BAE" w:rsidRPr="00DE59AB" w:rsidTr="00F97336">
        <w:tc>
          <w:tcPr>
            <w:tcW w:w="2088" w:type="dxa"/>
            <w:vMerge w:val="restart"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výstupu</w:t>
            </w:r>
          </w:p>
        </w:tc>
      </w:tr>
      <w:tr w:rsidR="00E57BAE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E57BAE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9 2</w:t>
            </w:r>
            <w:r>
              <w:rPr>
                <w:rFonts w:cs="Arial"/>
              </w:rPr>
              <w:t>5</w:t>
            </w:r>
            <w:r w:rsidRPr="00DE59AB">
              <w:rPr>
                <w:rFonts w:cs="Arial"/>
              </w:rPr>
              <w:t xml:space="preserve"> 0</w:t>
            </w:r>
            <w:r>
              <w:rPr>
                <w:rFonts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Celkové veřejné výdaje (</w:t>
            </w:r>
            <w:proofErr w:type="gramStart"/>
            <w:r>
              <w:rPr>
                <w:rFonts w:cs="Arial"/>
              </w:rPr>
              <w:t>O.1)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57BAE" w:rsidRDefault="00E57BAE" w:rsidP="00F973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  <w:r w:rsidRPr="00E9679A">
              <w:rPr>
                <w:rFonts w:cs="Arial"/>
              </w:rPr>
              <w:t>41 366</w:t>
            </w:r>
          </w:p>
          <w:p w:rsidR="00E57BAE" w:rsidRPr="00DE59AB" w:rsidRDefault="00E57BAE" w:rsidP="00F973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EUR</w:t>
            </w:r>
            <w:r w:rsidRPr="00DE59AB">
              <w:rPr>
                <w:rFonts w:cs="Arial"/>
              </w:rPr>
              <w:t>)</w:t>
            </w:r>
          </w:p>
        </w:tc>
      </w:tr>
      <w:tr w:rsidR="00E57BAE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Indikátor výsledku </w:t>
            </w:r>
          </w:p>
        </w:tc>
      </w:tr>
      <w:tr w:rsidR="00E57BAE" w:rsidRPr="00DE59AB" w:rsidTr="00F97336">
        <w:trPr>
          <w:trHeight w:val="278"/>
        </w:trPr>
        <w:tc>
          <w:tcPr>
            <w:tcW w:w="2088" w:type="dxa"/>
            <w:vMerge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E57BAE" w:rsidRPr="00DE59AB" w:rsidTr="00F97336">
        <w:trPr>
          <w:trHeight w:val="277"/>
        </w:trPr>
        <w:tc>
          <w:tcPr>
            <w:tcW w:w="2088" w:type="dxa"/>
            <w:vMerge/>
            <w:shd w:val="clear" w:color="auto" w:fill="CCFFCC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09" w:type="dxa"/>
            <w:shd w:val="clear" w:color="auto" w:fill="auto"/>
          </w:tcPr>
          <w:p w:rsidR="00E57BAE" w:rsidRPr="00DE59AB" w:rsidRDefault="00E57BAE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není stanoven.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57BAE" w:rsidRPr="00DE59AB" w:rsidRDefault="00E57BAE" w:rsidP="00F9733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2780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2A11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476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B2B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5835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27DC3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3F02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BAE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2017-06-19T10:42:00Z</dcterms:created>
  <dcterms:modified xsi:type="dcterms:W3CDTF">2017-06-19T10:42:00Z</dcterms:modified>
</cp:coreProperties>
</file>