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260"/>
        <w:gridCol w:w="3780"/>
        <w:gridCol w:w="1080"/>
        <w:gridCol w:w="1080"/>
      </w:tblGrid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Specifický cíl strategie: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E05921" w:rsidRPr="00E05921" w:rsidRDefault="00E05921" w:rsidP="00E05921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Calibri" w:hAnsi="Arial" w:cs="Arial"/>
                <w:i/>
                <w:iCs/>
                <w:color w:val="4F81BD"/>
                <w:spacing w:val="15"/>
                <w:lang w:val="x-none" w:eastAsia="x-none"/>
              </w:rPr>
            </w:pPr>
            <w:r w:rsidRPr="00E05921">
              <w:rPr>
                <w:rFonts w:ascii="Arial" w:eastAsia="Times New Roman" w:hAnsi="Arial" w:cs="Arial"/>
                <w:lang w:eastAsia="cs-CZ"/>
              </w:rPr>
              <w:t>Rozvoj vzdělávání</w:t>
            </w:r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Název opatření: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bookmarkStart w:id="0" w:name="_GoBack"/>
            <w:r w:rsidRPr="00E05921">
              <w:rPr>
                <w:rFonts w:ascii="Arial" w:eastAsia="Times New Roman" w:hAnsi="Arial" w:cs="Arial"/>
                <w:b/>
              </w:rPr>
              <w:t>3. Infrastruktura pro vzdělávání</w:t>
            </w:r>
            <w:bookmarkEnd w:id="0"/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Vazba na specifický cíl IROP: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4.1. Posílení komunitně vedeného místního rozvoje za účelem zvýšení kvality života ve venkovských oblastech a aktivizace místního potenciálu</w:t>
            </w:r>
          </w:p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2.4: Zvýšení kvality a dostupnosti infrastruktury pro vzdělávání a celoživotní učení</w:t>
            </w:r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Popis opatření: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Vzdělávání je jedním ze základních stavebních kamenů kvality lidských zdrojů v regionu. Proto velmi záleží na tom, jaké vzdělávací příležitosti region nabízí, v jakém prostředí se vzdělávání realizuje, jaká je motivace k učení a jak vzdělávací proces ovlivňuje rozvoj osobnosti žáka a jak ho vybavuje pro osobní život a zaměstnání. V některých částech regionu jsou nedostatečné kapacity předškolního a základního vzdělávání, chybí kapacity pro kvalitní výuku v odborných i přenositelných klíčových kompetencích a problematické je začleňování dětí se SVP. Rozvoj zájmového a neformálního vzdělávání.</w:t>
            </w:r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Typy projektů: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05921" w:rsidRPr="00E05921" w:rsidRDefault="00E05921" w:rsidP="00E059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Stavby, stavební úpravy, pořízení vybavení za účelem zajištění dostatečné kapacity kvalitních a cenově dostupných zařízení péče o děti do 3 let, dětských skupin a mateřských škol a s nimi související úpravy venkovního prostranství (zeleň, herní prvky).</w:t>
            </w:r>
          </w:p>
          <w:p w:rsidR="00E05921" w:rsidRPr="00E05921" w:rsidRDefault="00E05921" w:rsidP="00E059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Stavební úpravy, pořízení vybavení za účelem zajištění dostupnosti kvalitního základního vzdělávání pro zajištění rozvoje žáků v klíčových kompetencích dle PD IROP ve vazbě na nedostatek těchto kapacit.</w:t>
            </w:r>
          </w:p>
          <w:p w:rsidR="00E05921" w:rsidRPr="00E05921" w:rsidRDefault="00E05921" w:rsidP="00E059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Stavební úpravy, pořízení vybavení pro zajištění rozvoje žáků v klíčových kompetencích: v oblastech komunikace v cizích jazycích, v oblasti technických a řemeslných oborů, přírodních věd, a schopnosti práce s digitálními technologiemi.</w:t>
            </w:r>
          </w:p>
          <w:p w:rsidR="00E05921" w:rsidRPr="00E05921" w:rsidRDefault="00E05921" w:rsidP="00E059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 xml:space="preserve">Podpora sociální inkluze prostřednictvím stavebních úprav budov a učeben, školních poradenských pracovišť, pořízení vybavení a kompenzačních pomůcek a kompenzačního vybavení pro děti se SVP, nezbytných pro zajištění rovného přístupu ke vzdělávání sociálně vyloučeným osobám. </w:t>
            </w:r>
          </w:p>
          <w:p w:rsidR="00E05921" w:rsidRPr="00E05921" w:rsidRDefault="00E05921" w:rsidP="00E059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Rozvoj vnitřní konektivity v prostorách škol a školských zařízení a připojení k internetu.</w:t>
            </w:r>
          </w:p>
          <w:p w:rsidR="00E05921" w:rsidRPr="00E05921" w:rsidRDefault="00E05921" w:rsidP="00E059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Stavební úpravy, pořízení vybavení pro zajištění rozvoje odborných i přenositelných klíčových kompetencí formou zájmového a neformálního vzdělávání: v oblastech komunikace v cizích jazycích, v oblasti technických a řemeslných oborů, přírodních věd, a schopnosti práce s digitálními technologiemi.</w:t>
            </w:r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Příjemci podpory: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05921" w:rsidRPr="00E05921" w:rsidRDefault="00E05921" w:rsidP="00E059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obce</w:t>
            </w:r>
          </w:p>
          <w:p w:rsidR="00E05921" w:rsidRPr="00E05921" w:rsidRDefault="00E05921" w:rsidP="00E059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organizace zřizované nebo zakládané obcemi</w:t>
            </w:r>
          </w:p>
          <w:p w:rsidR="00E05921" w:rsidRPr="00E05921" w:rsidRDefault="00E05921" w:rsidP="00E059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zařízení péče o děti do 3 let</w:t>
            </w:r>
          </w:p>
          <w:p w:rsidR="00E05921" w:rsidRPr="00E05921" w:rsidRDefault="00E05921" w:rsidP="00E059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školy a školská zařízení v oblasti předškolního a základního vzdělávání</w:t>
            </w:r>
          </w:p>
          <w:p w:rsidR="00E05921" w:rsidRPr="00E05921" w:rsidRDefault="00E05921" w:rsidP="00E059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další subjekty podílející se na realizaci vzdělávacích aktivit</w:t>
            </w:r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Minimální a maximální výše: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Minimální a maximální výše celkových způsobilých výdajů bude stanovena v konkrétní výzvě MAS v souladu s platnými podmínkami ŘO.</w:t>
            </w:r>
          </w:p>
        </w:tc>
      </w:tr>
      <w:tr w:rsidR="00E05921" w:rsidRPr="00E05921" w:rsidTr="00C01060">
        <w:tc>
          <w:tcPr>
            <w:tcW w:w="2088" w:type="dxa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Principy preferenčních kritérií: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Preferenční kritéria budou stanovené až v konkrétní výzvě MAS.</w:t>
            </w:r>
          </w:p>
        </w:tc>
      </w:tr>
      <w:tr w:rsidR="00E05921" w:rsidRPr="00E05921" w:rsidTr="00C01060">
        <w:tc>
          <w:tcPr>
            <w:tcW w:w="2088" w:type="dxa"/>
            <w:vMerge w:val="restart"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00" w:type="dxa"/>
            <w:gridSpan w:val="4"/>
            <w:shd w:val="clear" w:color="auto" w:fill="99CCFF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Indikátor výsledku</w:t>
            </w:r>
          </w:p>
        </w:tc>
      </w:tr>
      <w:tr w:rsidR="00E05921" w:rsidRPr="00E05921" w:rsidTr="00C01060"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Kód NČI2014+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název indikátoru</w:t>
            </w:r>
          </w:p>
        </w:tc>
        <w:tc>
          <w:tcPr>
            <w:tcW w:w="10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5 00 30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  <w:bCs/>
              </w:rPr>
              <w:t>Podíl osob předčasně opouštějících vzdělávací systém</w:t>
            </w:r>
            <w:r w:rsidRPr="00E05921">
              <w:rPr>
                <w:rFonts w:ascii="Arial" w:eastAsia="Times New Roman" w:hAnsi="Arial" w:cs="Arial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5 00 20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  <w:bCs/>
              </w:rPr>
              <w:t>Podíl tříletých dětí umístěných v předškolním zařízení</w:t>
            </w:r>
            <w:r w:rsidRPr="00E05921">
              <w:rPr>
                <w:rFonts w:ascii="Arial" w:eastAsia="Times New Roman" w:hAnsi="Arial" w:cs="Arial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5 01 20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E05921">
              <w:rPr>
                <w:rFonts w:ascii="Arial" w:eastAsia="Times New Roman" w:hAnsi="Arial" w:cs="Arial"/>
                <w:bCs/>
              </w:rPr>
              <w:t>Počet osob využívající zařízení péče o děti do 3 let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Del="00A50DD9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Del="00A50DD9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00" w:type="dxa"/>
            <w:gridSpan w:val="4"/>
            <w:shd w:val="clear" w:color="auto" w:fill="99CCFF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Indikátor výstupu</w:t>
            </w:r>
          </w:p>
        </w:tc>
      </w:tr>
      <w:tr w:rsidR="00E05921" w:rsidRPr="00E05921" w:rsidTr="00C01060">
        <w:trPr>
          <w:trHeight w:val="278"/>
        </w:trPr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Kód NČI2014+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název indikátoru</w:t>
            </w:r>
          </w:p>
        </w:tc>
        <w:tc>
          <w:tcPr>
            <w:tcW w:w="10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5 00 00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  <w:bCs/>
              </w:rPr>
              <w:t>Počet podpořených vzdělávacích zařízení (zařízení)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5 00 01</w:t>
            </w:r>
          </w:p>
        </w:tc>
        <w:tc>
          <w:tcPr>
            <w:tcW w:w="3780" w:type="dxa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E05921">
              <w:rPr>
                <w:rFonts w:ascii="Arial" w:eastAsia="Times New Roman" w:hAnsi="Arial" w:cs="Arial"/>
                <w:bCs/>
              </w:rPr>
              <w:t>Kapacita podporovaných zařízení péče o děti nebo vzdělávacích zařízení.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Del="00A50DD9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921" w:rsidRPr="00E05921" w:rsidDel="00A50DD9" w:rsidRDefault="00E05921" w:rsidP="00E0592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05921" w:rsidRPr="00E05921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E05921" w:rsidRPr="00E05921" w:rsidRDefault="00E05921" w:rsidP="00E059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:rsidR="00E05921" w:rsidRPr="00E05921" w:rsidRDefault="00E05921" w:rsidP="00E0592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05921">
              <w:rPr>
                <w:rFonts w:ascii="Arial" w:eastAsia="Times New Roman" w:hAnsi="Arial" w:cs="Arial"/>
              </w:rPr>
              <w:t>Stanovení hodnot indikátorů v příloze č. 1 Finanční plán a indikátory pro programové rámce.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92A"/>
    <w:multiLevelType w:val="hybridMultilevel"/>
    <w:tmpl w:val="7D627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F9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19F9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62C3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921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2017-06-21T07:30:00Z</dcterms:created>
  <dcterms:modified xsi:type="dcterms:W3CDTF">2017-06-21T07:30:00Z</dcterms:modified>
</cp:coreProperties>
</file>