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B04B" w14:textId="118765AD" w:rsidR="00E71619" w:rsidRPr="00F63A32" w:rsidRDefault="00E71619" w:rsidP="00E71619">
      <w:pPr>
        <w:jc w:val="center"/>
        <w:rPr>
          <w:rFonts w:ascii="Arial" w:eastAsia="Calibri" w:hAnsi="Arial" w:cs="Arial"/>
          <w:b/>
          <w:bCs/>
          <w:color w:val="0B5294"/>
          <w:sz w:val="56"/>
          <w:szCs w:val="56"/>
          <w:lang w:eastAsia="en-US"/>
        </w:rPr>
      </w:pPr>
      <w:bookmarkStart w:id="0" w:name="_Toc97720345"/>
      <w:r w:rsidRPr="00F63A32">
        <w:rPr>
          <w:rFonts w:ascii="Arial" w:eastAsia="Calibri" w:hAnsi="Arial" w:cs="Arial"/>
          <w:b/>
          <w:caps/>
          <w:noProof/>
          <w:color w:val="54A738"/>
          <w:sz w:val="60"/>
          <w:szCs w:val="60"/>
        </w:rPr>
        <w:drawing>
          <wp:anchor distT="0" distB="0" distL="114300" distR="114300" simplePos="0" relativeHeight="251661312" behindDoc="1" locked="0" layoutInCell="1" allowOverlap="1" wp14:anchorId="26F608EB" wp14:editId="47C0EB93">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r w:rsidRPr="00F63A32">
        <w:rPr>
          <w:rFonts w:ascii="Arial" w:eastAsia="Calibri" w:hAnsi="Arial" w:cs="Arial"/>
          <w:b/>
          <w:bCs/>
          <w:color w:val="0B5294"/>
          <w:sz w:val="56"/>
          <w:szCs w:val="56"/>
          <w:lang w:eastAsia="en-US"/>
        </w:rPr>
        <w:t>INTEGROVANÝ REGIONÁLNÍ OPERAČNÍ PROGRAM</w:t>
      </w:r>
    </w:p>
    <w:p w14:paraId="7599F267" w14:textId="695F5A9A" w:rsidR="00E71619" w:rsidRPr="00F63A32" w:rsidRDefault="00E71619" w:rsidP="00E71619">
      <w:pPr>
        <w:spacing w:before="120" w:after="120"/>
        <w:jc w:val="center"/>
        <w:rPr>
          <w:rFonts w:ascii="Arial" w:eastAsia="Calibri" w:hAnsi="Arial" w:cs="Arial"/>
          <w:b/>
          <w:bCs/>
          <w:color w:val="0B5294"/>
          <w:sz w:val="48"/>
          <w:szCs w:val="48"/>
          <w:lang w:eastAsia="en-US"/>
        </w:rPr>
      </w:pPr>
      <w:r w:rsidRPr="00F63A32">
        <w:rPr>
          <w:rFonts w:ascii="Arial" w:eastAsia="Calibri" w:hAnsi="Arial" w:cs="Arial"/>
          <w:b/>
          <w:bCs/>
          <w:color w:val="0B5294"/>
          <w:sz w:val="48"/>
          <w:szCs w:val="48"/>
          <w:lang w:eastAsia="en-US"/>
        </w:rPr>
        <w:t>2021</w:t>
      </w:r>
      <w:r w:rsidRPr="00F63A32">
        <w:rPr>
          <w:rFonts w:ascii="Arial" w:eastAsia="SimSun" w:hAnsi="Arial" w:cs="Arial"/>
          <w:b/>
          <w:bCs/>
          <w:color w:val="2F5496"/>
          <w:sz w:val="48"/>
          <w:szCs w:val="48"/>
          <w:lang w:eastAsia="zh-CN"/>
        </w:rPr>
        <w:t>–</w:t>
      </w:r>
      <w:r w:rsidRPr="00F63A32">
        <w:rPr>
          <w:rFonts w:ascii="Arial" w:eastAsia="Calibri" w:hAnsi="Arial" w:cs="Arial"/>
          <w:b/>
          <w:bCs/>
          <w:color w:val="0B5294"/>
          <w:sz w:val="48"/>
          <w:szCs w:val="48"/>
          <w:lang w:eastAsia="en-US"/>
        </w:rPr>
        <w:t>2027</w:t>
      </w:r>
    </w:p>
    <w:p w14:paraId="2DF54C5C" w14:textId="77777777" w:rsidR="00E71619" w:rsidRPr="00F63A32" w:rsidRDefault="00E71619" w:rsidP="00E71619">
      <w:pPr>
        <w:widowControl w:val="0"/>
        <w:autoSpaceDE w:val="0"/>
        <w:autoSpaceDN w:val="0"/>
        <w:adjustRightInd w:val="0"/>
        <w:spacing w:line="288" w:lineRule="auto"/>
        <w:jc w:val="center"/>
        <w:textAlignment w:val="center"/>
        <w:rPr>
          <w:rFonts w:ascii="Arial" w:eastAsia="MS Mincho" w:hAnsi="Arial" w:cs="Arial"/>
          <w:caps/>
          <w:color w:val="0B5294"/>
          <w:sz w:val="40"/>
          <w:szCs w:val="60"/>
          <w:lang w:eastAsia="ja-JP"/>
        </w:rPr>
      </w:pPr>
    </w:p>
    <w:p w14:paraId="367F317A" w14:textId="77777777" w:rsidR="00E71619" w:rsidRPr="00F63A32" w:rsidRDefault="00E71619" w:rsidP="00E71619">
      <w:pPr>
        <w:widowControl w:val="0"/>
        <w:autoSpaceDE w:val="0"/>
        <w:autoSpaceDN w:val="0"/>
        <w:adjustRightInd w:val="0"/>
        <w:spacing w:line="312" w:lineRule="auto"/>
        <w:jc w:val="center"/>
        <w:textAlignment w:val="center"/>
        <w:rPr>
          <w:rFonts w:ascii="Arial" w:eastAsia="MS Mincho" w:hAnsi="Arial" w:cs="Arial"/>
          <w:b/>
          <w:bCs/>
          <w:color w:val="0B5294"/>
          <w:sz w:val="56"/>
          <w:szCs w:val="56"/>
          <w:lang w:eastAsia="ja-JP"/>
        </w:rPr>
      </w:pPr>
      <w:r w:rsidRPr="00F63A32">
        <w:rPr>
          <w:rFonts w:ascii="Arial" w:eastAsia="MS Mincho" w:hAnsi="Arial" w:cs="Arial"/>
          <w:b/>
          <w:bCs/>
          <w:color w:val="0B5294"/>
          <w:sz w:val="56"/>
          <w:szCs w:val="56"/>
          <w:lang w:eastAsia="ja-JP"/>
        </w:rPr>
        <w:t>SPECIFICKÁ PRAVIDLA PRO ŽADATELE A PŘÍJEMCE</w:t>
      </w:r>
    </w:p>
    <w:p w14:paraId="4899D6CF" w14:textId="77777777" w:rsidR="00E71619" w:rsidRPr="00F63A32" w:rsidRDefault="00E71619" w:rsidP="00E71619">
      <w:pPr>
        <w:widowControl w:val="0"/>
        <w:autoSpaceDE w:val="0"/>
        <w:autoSpaceDN w:val="0"/>
        <w:adjustRightInd w:val="0"/>
        <w:spacing w:line="288" w:lineRule="auto"/>
        <w:textAlignment w:val="center"/>
        <w:rPr>
          <w:rFonts w:ascii="Arial" w:eastAsia="MS Mincho" w:hAnsi="Arial" w:cs="Arial"/>
          <w:b/>
          <w:bCs/>
          <w:color w:val="0B5294"/>
          <w:sz w:val="20"/>
          <w:szCs w:val="20"/>
          <w:lang w:eastAsia="ja-JP"/>
        </w:rPr>
      </w:pPr>
    </w:p>
    <w:p w14:paraId="50D29399" w14:textId="77777777" w:rsidR="00E71619" w:rsidRPr="00F63A32"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F63A32">
        <w:rPr>
          <w:rFonts w:ascii="Arial" w:eastAsia="MS Mincho" w:hAnsi="Arial" w:cs="Arial"/>
          <w:b/>
          <w:bCs/>
          <w:color w:val="0B5294"/>
          <w:sz w:val="44"/>
          <w:szCs w:val="44"/>
          <w:lang w:eastAsia="ja-JP"/>
        </w:rPr>
        <w:t>PŘÍLOHA 1</w:t>
      </w:r>
    </w:p>
    <w:p w14:paraId="39752A9A" w14:textId="77777777" w:rsidR="00E71619" w:rsidRPr="00F63A32" w:rsidRDefault="00E71619" w:rsidP="00E71619">
      <w:pPr>
        <w:widowControl w:val="0"/>
        <w:autoSpaceDE w:val="0"/>
        <w:autoSpaceDN w:val="0"/>
        <w:adjustRightInd w:val="0"/>
        <w:spacing w:line="288" w:lineRule="auto"/>
        <w:jc w:val="center"/>
        <w:textAlignment w:val="center"/>
        <w:rPr>
          <w:rFonts w:ascii="Arial" w:eastAsia="MS Mincho" w:hAnsi="Arial" w:cs="Arial"/>
          <w:b/>
          <w:bCs/>
          <w:color w:val="0B5294"/>
          <w:sz w:val="44"/>
          <w:szCs w:val="44"/>
          <w:lang w:eastAsia="ja-JP"/>
        </w:rPr>
      </w:pPr>
      <w:r w:rsidRPr="00F63A32">
        <w:rPr>
          <w:rFonts w:ascii="Arial" w:eastAsia="MS Mincho" w:hAnsi="Arial" w:cs="Arial"/>
          <w:b/>
          <w:bCs/>
          <w:color w:val="0B5294"/>
          <w:sz w:val="44"/>
          <w:szCs w:val="44"/>
          <w:lang w:eastAsia="ja-JP"/>
        </w:rPr>
        <w:t>METODICKÉ LISTY INDIKÁTORŮ</w:t>
      </w:r>
    </w:p>
    <w:p w14:paraId="7FBB8209" w14:textId="25B5C2FA" w:rsidR="00E43B04" w:rsidRPr="00F63A32" w:rsidRDefault="00CC6698" w:rsidP="00E43B04">
      <w:pPr>
        <w:spacing w:line="276" w:lineRule="auto"/>
        <w:jc w:val="center"/>
        <w:rPr>
          <w:rFonts w:ascii="Arial" w:eastAsia="MS Mincho" w:hAnsi="Arial" w:cs="Arial"/>
          <w:sz w:val="32"/>
          <w:szCs w:val="32"/>
          <w:lang w:eastAsia="ja-JP"/>
        </w:rPr>
      </w:pPr>
      <w:r w:rsidRPr="00F63A32">
        <w:rPr>
          <w:rFonts w:ascii="Arial" w:eastAsia="MS Mincho" w:hAnsi="Arial" w:cs="Arial"/>
          <w:sz w:val="32"/>
          <w:szCs w:val="32"/>
          <w:lang w:eastAsia="ja-JP"/>
        </w:rPr>
        <w:t>61</w:t>
      </w:r>
      <w:r w:rsidR="00E43B04" w:rsidRPr="00F63A32">
        <w:rPr>
          <w:rFonts w:ascii="Arial" w:eastAsia="MS Mincho" w:hAnsi="Arial" w:cs="Arial"/>
          <w:sz w:val="32"/>
          <w:szCs w:val="32"/>
          <w:lang w:eastAsia="ja-JP"/>
        </w:rPr>
        <w:t>. VÝZVA IROP –</w:t>
      </w:r>
      <w:r w:rsidRPr="00F63A32">
        <w:rPr>
          <w:rFonts w:ascii="Arial" w:eastAsia="MS Mincho" w:hAnsi="Arial" w:cs="Arial"/>
          <w:sz w:val="32"/>
          <w:szCs w:val="32"/>
          <w:lang w:eastAsia="ja-JP"/>
        </w:rPr>
        <w:t xml:space="preserve">HASIČI </w:t>
      </w:r>
      <w:r w:rsidR="00E43B04" w:rsidRPr="00F63A32">
        <w:rPr>
          <w:rFonts w:ascii="Arial" w:eastAsia="MS Mincho" w:hAnsi="Arial" w:cs="Arial"/>
          <w:sz w:val="32"/>
          <w:szCs w:val="32"/>
          <w:lang w:eastAsia="ja-JP"/>
        </w:rPr>
        <w:t xml:space="preserve">– SC </w:t>
      </w:r>
      <w:r w:rsidRPr="00F63A32">
        <w:rPr>
          <w:rFonts w:ascii="Arial" w:eastAsia="MS Mincho" w:hAnsi="Arial" w:cs="Arial"/>
          <w:sz w:val="32"/>
          <w:szCs w:val="32"/>
          <w:lang w:eastAsia="ja-JP"/>
        </w:rPr>
        <w:t>5</w:t>
      </w:r>
      <w:r w:rsidR="00E43B04" w:rsidRPr="00F63A32">
        <w:rPr>
          <w:rFonts w:ascii="Arial" w:eastAsia="MS Mincho" w:hAnsi="Arial" w:cs="Arial"/>
          <w:sz w:val="32"/>
          <w:szCs w:val="32"/>
          <w:lang w:eastAsia="ja-JP"/>
        </w:rPr>
        <w:t>.1 (</w:t>
      </w:r>
      <w:r w:rsidRPr="00F63A32">
        <w:rPr>
          <w:rFonts w:ascii="Arial" w:eastAsia="MS Mincho" w:hAnsi="Arial" w:cs="Arial"/>
          <w:sz w:val="32"/>
          <w:szCs w:val="32"/>
          <w:lang w:eastAsia="ja-JP"/>
        </w:rPr>
        <w:t>CLLD</w:t>
      </w:r>
      <w:r w:rsidR="00E43B04" w:rsidRPr="00F63A32">
        <w:rPr>
          <w:rFonts w:ascii="Arial" w:eastAsia="MS Mincho" w:hAnsi="Arial" w:cs="Arial"/>
          <w:sz w:val="32"/>
          <w:szCs w:val="32"/>
          <w:lang w:eastAsia="ja-JP"/>
        </w:rPr>
        <w:t>)</w:t>
      </w:r>
    </w:p>
    <w:p w14:paraId="29F7EAC3" w14:textId="2FCBE073" w:rsidR="00E71619" w:rsidRPr="00F63A32" w:rsidRDefault="00E71619" w:rsidP="00E43B04">
      <w:pPr>
        <w:spacing w:line="276" w:lineRule="auto"/>
        <w:jc w:val="center"/>
        <w:rPr>
          <w:rFonts w:ascii="Arial" w:eastAsia="Calibri" w:hAnsi="Arial" w:cs="Arial"/>
          <w:caps/>
          <w:color w:val="7F7F7F"/>
          <w:sz w:val="32"/>
          <w:szCs w:val="32"/>
          <w:lang w:eastAsia="en-US"/>
        </w:rPr>
        <w:sectPr w:rsidR="00E71619" w:rsidRPr="00F63A32" w:rsidSect="00D866E2">
          <w:headerReference w:type="default" r:id="rId12"/>
          <w:headerReference w:type="first" r:id="rId13"/>
          <w:footerReference w:type="first" r:id="rId14"/>
          <w:pgSz w:w="11906" w:h="16838"/>
          <w:pgMar w:top="1418" w:right="1418" w:bottom="1418" w:left="1418" w:header="709" w:footer="709" w:gutter="0"/>
          <w:cols w:space="708"/>
          <w:titlePg/>
          <w:docGrid w:linePitch="360"/>
        </w:sectPr>
      </w:pPr>
      <w:r w:rsidRPr="00F63A32">
        <w:rPr>
          <w:rFonts w:ascii="Arial" w:eastAsia="Calibri" w:hAnsi="Arial" w:cs="Arial"/>
          <w:caps/>
          <w:color w:val="7F7F7F"/>
          <w:lang w:eastAsia="en-US"/>
        </w:rPr>
        <w:t>VERZE</w:t>
      </w:r>
      <w:r w:rsidR="005D4699" w:rsidRPr="00F63A32">
        <w:rPr>
          <w:rFonts w:ascii="Arial" w:eastAsia="Calibri" w:hAnsi="Arial" w:cs="Arial"/>
          <w:caps/>
          <w:color w:val="7F7F7F"/>
          <w:sz w:val="32"/>
          <w:szCs w:val="32"/>
          <w:lang w:eastAsia="en-US"/>
        </w:rPr>
        <w:t xml:space="preserve"> 1</w:t>
      </w:r>
    </w:p>
    <w:sdt>
      <w:sdtPr>
        <w:rPr>
          <w:rFonts w:ascii="Arial" w:eastAsia="Times New Roman" w:hAnsi="Arial" w:cs="Arial"/>
          <w:caps w:val="0"/>
          <w:color w:val="auto"/>
          <w:sz w:val="22"/>
          <w:szCs w:val="22"/>
          <w:lang w:eastAsia="cs-CZ"/>
        </w:rPr>
        <w:id w:val="-1948077706"/>
        <w:docPartObj>
          <w:docPartGallery w:val="Table of Contents"/>
          <w:docPartUnique/>
        </w:docPartObj>
      </w:sdtPr>
      <w:sdtEndPr>
        <w:rPr>
          <w:b/>
          <w:bCs/>
        </w:rPr>
      </w:sdtEndPr>
      <w:sdtContent>
        <w:p w14:paraId="47BEE021" w14:textId="379E10A5" w:rsidR="00EA6689" w:rsidRPr="00F63A32" w:rsidRDefault="00EA6689" w:rsidP="00A96AD3">
          <w:pPr>
            <w:pStyle w:val="Nadpisobsahu"/>
            <w:spacing w:before="720"/>
            <w:ind w:right="425"/>
            <w:rPr>
              <w:rFonts w:ascii="Arial" w:eastAsia="Times New Roman" w:hAnsi="Arial" w:cs="Arial"/>
              <w:b/>
              <w:bCs/>
              <w:caps w:val="0"/>
              <w:color w:val="auto"/>
              <w:sz w:val="22"/>
              <w:szCs w:val="24"/>
              <w:lang w:eastAsia="cs-CZ"/>
            </w:rPr>
          </w:pPr>
          <w:r w:rsidRPr="00F63A32">
            <w:rPr>
              <w:rFonts w:ascii="Arial" w:eastAsia="Times New Roman" w:hAnsi="Arial" w:cs="Arial"/>
              <w:b/>
              <w:bCs/>
              <w:caps w:val="0"/>
              <w:color w:val="auto"/>
              <w:sz w:val="22"/>
              <w:szCs w:val="24"/>
              <w:lang w:eastAsia="cs-CZ"/>
            </w:rPr>
            <w:t>Obsah</w:t>
          </w:r>
        </w:p>
        <w:p w14:paraId="0FD56B6A" w14:textId="1D78860E" w:rsidR="00550197" w:rsidRPr="00F63A32" w:rsidRDefault="00EA6689" w:rsidP="000879CD">
          <w:pPr>
            <w:pStyle w:val="Obsah1"/>
            <w:rPr>
              <w:rFonts w:ascii="Arial" w:hAnsi="Arial" w:cs="Arial"/>
              <w:sz w:val="22"/>
              <w:szCs w:val="22"/>
            </w:rPr>
          </w:pPr>
          <w:r w:rsidRPr="00F63A32">
            <w:rPr>
              <w:rFonts w:ascii="Arial" w:hAnsi="Arial" w:cs="Arial"/>
              <w:sz w:val="22"/>
              <w:szCs w:val="22"/>
            </w:rPr>
            <w:fldChar w:fldCharType="begin"/>
          </w:r>
          <w:r w:rsidRPr="00F63A32">
            <w:rPr>
              <w:rFonts w:ascii="Arial" w:hAnsi="Arial" w:cs="Arial"/>
              <w:sz w:val="22"/>
              <w:szCs w:val="22"/>
            </w:rPr>
            <w:instrText xml:space="preserve"> TOC \o "1-3" \h \z \u </w:instrText>
          </w:r>
          <w:r w:rsidRPr="00F63A32">
            <w:rPr>
              <w:rFonts w:ascii="Arial" w:hAnsi="Arial" w:cs="Arial"/>
              <w:sz w:val="22"/>
              <w:szCs w:val="22"/>
            </w:rPr>
            <w:fldChar w:fldCharType="separate"/>
          </w:r>
          <w:hyperlink w:anchor="_Toc132382096" w:history="1">
            <w:r w:rsidR="00550197" w:rsidRPr="00F63A32">
              <w:rPr>
                <w:rFonts w:ascii="Arial" w:hAnsi="Arial" w:cs="Arial"/>
                <w:sz w:val="22"/>
                <w:szCs w:val="22"/>
              </w:rPr>
              <w:t>437 501 - Počet obyvatel, kteří mají prospěch z opatření na posílení ochrany obyvatelstva před hrozbami spojenými se změnou klimatu a novými hrozbami</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_Toc132382096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2</w:t>
            </w:r>
            <w:r w:rsidR="00550197" w:rsidRPr="00F63A32">
              <w:rPr>
                <w:rFonts w:ascii="Arial" w:hAnsi="Arial" w:cs="Arial"/>
                <w:webHidden/>
                <w:sz w:val="22"/>
                <w:szCs w:val="22"/>
              </w:rPr>
              <w:fldChar w:fldCharType="end"/>
            </w:r>
          </w:hyperlink>
        </w:p>
        <w:p w14:paraId="098683AC" w14:textId="5FD5A47F" w:rsidR="00550197" w:rsidRPr="00F63A32" w:rsidRDefault="001B3D8C" w:rsidP="000879CD">
          <w:pPr>
            <w:pStyle w:val="Obsah1"/>
            <w:rPr>
              <w:rFonts w:ascii="Arial" w:hAnsi="Arial" w:cs="Arial"/>
              <w:sz w:val="22"/>
              <w:szCs w:val="22"/>
            </w:rPr>
          </w:pPr>
          <w:hyperlink w:anchor="_Toc132382097" w:history="1">
            <w:r w:rsidR="00550197" w:rsidRPr="00F63A32">
              <w:rPr>
                <w:rFonts w:ascii="Arial" w:hAnsi="Arial" w:cs="Arial"/>
                <w:sz w:val="22"/>
                <w:szCs w:val="22"/>
              </w:rPr>
              <w:t>570 012 - Počet nových věcných prostředků složek IZS</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_Toc132382097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5</w:t>
            </w:r>
            <w:r w:rsidR="00550197" w:rsidRPr="00F63A32">
              <w:rPr>
                <w:rFonts w:ascii="Arial" w:hAnsi="Arial" w:cs="Arial"/>
                <w:webHidden/>
                <w:sz w:val="22"/>
                <w:szCs w:val="22"/>
              </w:rPr>
              <w:fldChar w:fldCharType="end"/>
            </w:r>
          </w:hyperlink>
        </w:p>
        <w:p w14:paraId="08761FE0" w14:textId="5CF42ECF" w:rsidR="00550197" w:rsidRPr="00F63A32" w:rsidRDefault="001B3D8C" w:rsidP="000879CD">
          <w:pPr>
            <w:pStyle w:val="Obsah1"/>
            <w:rPr>
              <w:rFonts w:ascii="Arial" w:hAnsi="Arial" w:cs="Arial"/>
              <w:sz w:val="22"/>
              <w:szCs w:val="22"/>
            </w:rPr>
          </w:pPr>
          <w:hyperlink w:anchor="_Toc132382098" w:history="1">
            <w:r w:rsidR="00550197" w:rsidRPr="00F63A32">
              <w:rPr>
                <w:rFonts w:ascii="Arial" w:hAnsi="Arial" w:cs="Arial"/>
                <w:sz w:val="22"/>
                <w:szCs w:val="22"/>
              </w:rPr>
              <w:t>575 401 - Počet kusů nové techniky složek IZS</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_Toc132382098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7</w:t>
            </w:r>
            <w:r w:rsidR="00550197" w:rsidRPr="00F63A32">
              <w:rPr>
                <w:rFonts w:ascii="Arial" w:hAnsi="Arial" w:cs="Arial"/>
                <w:webHidden/>
                <w:sz w:val="22"/>
                <w:szCs w:val="22"/>
              </w:rPr>
              <w:fldChar w:fldCharType="end"/>
            </w:r>
          </w:hyperlink>
        </w:p>
        <w:p w14:paraId="36B1854E" w14:textId="4E64019D" w:rsidR="00550197" w:rsidRPr="00F63A32" w:rsidRDefault="001B3D8C" w:rsidP="000879CD">
          <w:pPr>
            <w:pStyle w:val="Obsah1"/>
            <w:rPr>
              <w:rFonts w:ascii="Arial" w:hAnsi="Arial" w:cs="Arial"/>
              <w:sz w:val="22"/>
              <w:szCs w:val="22"/>
            </w:rPr>
          </w:pPr>
          <w:hyperlink w:anchor="_Toc132382099" w:history="1">
            <w:r w:rsidR="00550197" w:rsidRPr="00F63A32">
              <w:rPr>
                <w:rFonts w:ascii="Arial" w:hAnsi="Arial" w:cs="Arial"/>
                <w:sz w:val="22"/>
                <w:szCs w:val="22"/>
              </w:rPr>
              <w:t>575 012 - Nové či zodolněné objekty sloužící složkám IZS</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_Toc132382099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9</w:t>
            </w:r>
            <w:r w:rsidR="00550197" w:rsidRPr="00F63A32">
              <w:rPr>
                <w:rFonts w:ascii="Arial" w:hAnsi="Arial" w:cs="Arial"/>
                <w:webHidden/>
                <w:sz w:val="22"/>
                <w:szCs w:val="22"/>
              </w:rPr>
              <w:fldChar w:fldCharType="end"/>
            </w:r>
          </w:hyperlink>
        </w:p>
        <w:p w14:paraId="5353CC43" w14:textId="572C97DA" w:rsidR="00550197" w:rsidRPr="00F63A32" w:rsidRDefault="001B3D8C" w:rsidP="000879CD">
          <w:pPr>
            <w:pStyle w:val="Obsah1"/>
            <w:rPr>
              <w:rFonts w:ascii="Arial" w:hAnsi="Arial" w:cs="Arial"/>
              <w:sz w:val="22"/>
              <w:szCs w:val="22"/>
            </w:rPr>
          </w:pPr>
          <w:hyperlink w:anchor="_Toc132382100" w:history="1">
            <w:r w:rsidR="00550197" w:rsidRPr="00F63A32">
              <w:rPr>
                <w:rFonts w:ascii="Arial" w:hAnsi="Arial" w:cs="Arial"/>
                <w:sz w:val="22"/>
                <w:szCs w:val="22"/>
              </w:rPr>
              <w:t>324 041 - Veřejné budovy s nižší energetickou náročností</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_Toc132382100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12</w:t>
            </w:r>
            <w:r w:rsidR="00550197" w:rsidRPr="00F63A32">
              <w:rPr>
                <w:rFonts w:ascii="Arial" w:hAnsi="Arial" w:cs="Arial"/>
                <w:webHidden/>
                <w:sz w:val="22"/>
                <w:szCs w:val="22"/>
              </w:rPr>
              <w:fldChar w:fldCharType="end"/>
            </w:r>
          </w:hyperlink>
        </w:p>
        <w:p w14:paraId="50D018C1" w14:textId="6EBA4594" w:rsidR="00550197" w:rsidRPr="00F63A32" w:rsidRDefault="001B3D8C" w:rsidP="000879CD">
          <w:pPr>
            <w:pStyle w:val="Obsah1"/>
            <w:rPr>
              <w:rFonts w:ascii="Arial" w:hAnsi="Arial" w:cs="Arial"/>
              <w:sz w:val="22"/>
              <w:szCs w:val="22"/>
            </w:rPr>
          </w:pPr>
          <w:hyperlink w:anchor="_Toc132382101" w:history="1">
            <w:r w:rsidR="00550197" w:rsidRPr="00F63A32">
              <w:rPr>
                <w:rFonts w:ascii="Arial" w:hAnsi="Arial" w:cs="Arial"/>
                <w:sz w:val="22"/>
                <w:szCs w:val="22"/>
              </w:rPr>
              <w:t>323 000 - Snížení konečné spotřeby energie u podpořených subjektů</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_Toc132382101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16</w:t>
            </w:r>
            <w:r w:rsidR="00550197" w:rsidRPr="00F63A32">
              <w:rPr>
                <w:rFonts w:ascii="Arial" w:hAnsi="Arial" w:cs="Arial"/>
                <w:webHidden/>
                <w:sz w:val="22"/>
                <w:szCs w:val="22"/>
              </w:rPr>
              <w:fldChar w:fldCharType="end"/>
            </w:r>
          </w:hyperlink>
        </w:p>
        <w:p w14:paraId="5A528BF6" w14:textId="6FCD52FE" w:rsidR="00550197" w:rsidRPr="00F63A32" w:rsidRDefault="001B3D8C" w:rsidP="000879CD">
          <w:pPr>
            <w:pStyle w:val="Obsah1"/>
            <w:rPr>
              <w:rFonts w:ascii="Arial" w:hAnsi="Arial" w:cs="Arial"/>
              <w:sz w:val="22"/>
              <w:szCs w:val="22"/>
            </w:rPr>
          </w:pPr>
          <w:hyperlink w:anchor="_Toc132382102" w:history="1">
            <w:r w:rsidR="00550197" w:rsidRPr="00F63A32">
              <w:rPr>
                <w:rFonts w:ascii="Arial" w:hAnsi="Arial" w:cs="Arial"/>
                <w:sz w:val="22"/>
                <w:szCs w:val="22"/>
              </w:rPr>
              <w:t>575 101 - Počet podpořených umělých zdrojů požární vody</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_Toc132382102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19</w:t>
            </w:r>
            <w:r w:rsidR="00550197" w:rsidRPr="00F63A32">
              <w:rPr>
                <w:rFonts w:ascii="Arial" w:hAnsi="Arial" w:cs="Arial"/>
                <w:webHidden/>
                <w:sz w:val="22"/>
                <w:szCs w:val="22"/>
              </w:rPr>
              <w:fldChar w:fldCharType="end"/>
            </w:r>
          </w:hyperlink>
        </w:p>
        <w:p w14:paraId="2BD05321" w14:textId="33E14F66" w:rsidR="00550197" w:rsidRPr="00F63A32" w:rsidRDefault="001B3D8C" w:rsidP="000879CD">
          <w:pPr>
            <w:pStyle w:val="Obsah1"/>
            <w:rPr>
              <w:rFonts w:ascii="Arial" w:hAnsi="Arial" w:cs="Arial"/>
              <w:sz w:val="22"/>
              <w:szCs w:val="22"/>
            </w:rPr>
          </w:pPr>
          <w:hyperlink w:anchor="_Toc132382103" w:history="1">
            <w:r w:rsidR="00550197" w:rsidRPr="00F63A32">
              <w:rPr>
                <w:rFonts w:ascii="Arial" w:hAnsi="Arial" w:cs="Arial"/>
                <w:sz w:val="22"/>
                <w:szCs w:val="22"/>
              </w:rPr>
              <w:t>Vazební matice</w:t>
            </w:r>
            <w:r w:rsidR="00550197" w:rsidRPr="00F63A32">
              <w:rPr>
                <w:rFonts w:ascii="Arial" w:hAnsi="Arial" w:cs="Arial"/>
                <w:webHidden/>
                <w:sz w:val="22"/>
                <w:szCs w:val="22"/>
              </w:rPr>
              <w:tab/>
            </w:r>
            <w:r w:rsidR="00550197" w:rsidRPr="00F63A32">
              <w:rPr>
                <w:rFonts w:ascii="Arial" w:hAnsi="Arial" w:cs="Arial"/>
                <w:webHidden/>
                <w:sz w:val="22"/>
                <w:szCs w:val="22"/>
              </w:rPr>
              <w:fldChar w:fldCharType="begin"/>
            </w:r>
            <w:r w:rsidR="00550197" w:rsidRPr="00F63A32">
              <w:rPr>
                <w:rFonts w:ascii="Arial" w:hAnsi="Arial" w:cs="Arial"/>
                <w:webHidden/>
                <w:sz w:val="22"/>
                <w:szCs w:val="22"/>
              </w:rPr>
              <w:instrText xml:space="preserve"> PAGEREF _Toc132382103 \h </w:instrText>
            </w:r>
            <w:r w:rsidR="00550197" w:rsidRPr="00F63A32">
              <w:rPr>
                <w:rFonts w:ascii="Arial" w:hAnsi="Arial" w:cs="Arial"/>
                <w:webHidden/>
                <w:sz w:val="22"/>
                <w:szCs w:val="22"/>
              </w:rPr>
            </w:r>
            <w:r w:rsidR="00550197" w:rsidRPr="00F63A32">
              <w:rPr>
                <w:rFonts w:ascii="Arial" w:hAnsi="Arial" w:cs="Arial"/>
                <w:webHidden/>
                <w:sz w:val="22"/>
                <w:szCs w:val="22"/>
              </w:rPr>
              <w:fldChar w:fldCharType="separate"/>
            </w:r>
            <w:r w:rsidR="00550197" w:rsidRPr="00F63A32">
              <w:rPr>
                <w:rFonts w:ascii="Arial" w:hAnsi="Arial" w:cs="Arial"/>
                <w:webHidden/>
                <w:sz w:val="22"/>
                <w:szCs w:val="22"/>
              </w:rPr>
              <w:t>22</w:t>
            </w:r>
            <w:r w:rsidR="00550197" w:rsidRPr="00F63A32">
              <w:rPr>
                <w:rFonts w:ascii="Arial" w:hAnsi="Arial" w:cs="Arial"/>
                <w:webHidden/>
                <w:sz w:val="22"/>
                <w:szCs w:val="22"/>
              </w:rPr>
              <w:fldChar w:fldCharType="end"/>
            </w:r>
          </w:hyperlink>
        </w:p>
        <w:p w14:paraId="00A92384" w14:textId="371AC151" w:rsidR="00EA6689" w:rsidRPr="00F63A32" w:rsidRDefault="00EA6689" w:rsidP="00126F43">
          <w:pPr>
            <w:jc w:val="both"/>
            <w:rPr>
              <w:rFonts w:ascii="Arial" w:hAnsi="Arial" w:cs="Arial"/>
            </w:rPr>
          </w:pPr>
          <w:r w:rsidRPr="00F63A32">
            <w:rPr>
              <w:rFonts w:ascii="Arial" w:hAnsi="Arial" w:cs="Arial"/>
              <w:sz w:val="22"/>
              <w:szCs w:val="22"/>
            </w:rPr>
            <w:fldChar w:fldCharType="end"/>
          </w:r>
        </w:p>
      </w:sdtContent>
    </w:sdt>
    <w:p w14:paraId="3073FF74" w14:textId="4CDB9E12" w:rsidR="00F63A32" w:rsidRDefault="00F63A32">
      <w:pPr>
        <w:spacing w:after="200" w:line="276" w:lineRule="auto"/>
        <w:rPr>
          <w:rStyle w:val="Zdraznnintenzivn"/>
          <w:rFonts w:ascii="Arial" w:eastAsiaTheme="minorHAnsi" w:hAnsi="Arial" w:cs="Arial"/>
          <w:b/>
          <w:bCs/>
          <w:caps/>
          <w:color w:val="31849B" w:themeColor="accent5" w:themeShade="BF"/>
          <w:lang w:eastAsia="en-US"/>
        </w:rPr>
      </w:pPr>
      <w:r>
        <w:rPr>
          <w:rStyle w:val="Zdraznnintenzivn"/>
          <w:color w:val="31849B" w:themeColor="accent5" w:themeShade="BF"/>
        </w:rPr>
        <w:br w:type="page"/>
      </w:r>
    </w:p>
    <w:tbl>
      <w:tblPr>
        <w:tblpPr w:leftFromText="141" w:rightFromText="141" w:vertAnchor="text" w:horzAnchor="margin" w:tblpY="24"/>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63A32" w:rsidRPr="00F63A32" w14:paraId="41FF5CF0" w14:textId="77777777" w:rsidTr="00F63A32">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BD5BEA4" w14:textId="77777777" w:rsidR="00F63A32" w:rsidRPr="00F63A32" w:rsidRDefault="00F63A32" w:rsidP="00F63A32">
            <w:pPr>
              <w:spacing w:line="276" w:lineRule="auto"/>
              <w:ind w:left="170" w:right="170"/>
              <w:jc w:val="center"/>
              <w:rPr>
                <w:rFonts w:ascii="Arial" w:eastAsiaTheme="minorHAnsi" w:hAnsi="Arial" w:cs="Arial"/>
                <w:b/>
                <w:bCs/>
                <w:color w:val="000000"/>
                <w:lang w:eastAsia="en-US"/>
              </w:rPr>
            </w:pPr>
            <w:r w:rsidRPr="00F63A32">
              <w:rPr>
                <w:rFonts w:ascii="Arial" w:hAnsi="Arial" w:cs="Arial"/>
                <w:sz w:val="16"/>
                <w:szCs w:val="16"/>
                <w:highlight w:val="lightGray"/>
              </w:rPr>
              <w:lastRenderedPageBreak/>
              <w:br w:type="page"/>
            </w:r>
            <w:r w:rsidRPr="00F63A32">
              <w:rPr>
                <w:rFonts w:ascii="Arial" w:eastAsiaTheme="minorHAnsi" w:hAnsi="Arial" w:cs="Arial"/>
                <w:b/>
                <w:bCs/>
                <w:color w:val="000000"/>
                <w:lang w:eastAsia="en-US"/>
              </w:rPr>
              <w:t>METODICKÝ LIST INDIKÁTORU</w:t>
            </w:r>
          </w:p>
        </w:tc>
      </w:tr>
      <w:tr w:rsidR="00F63A32" w:rsidRPr="00F63A32" w14:paraId="7A1917EF" w14:textId="77777777" w:rsidTr="00F63A32">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4856" w14:textId="77777777" w:rsidR="00F63A32" w:rsidRPr="00F63A32" w:rsidRDefault="00F63A32" w:rsidP="00F63A32">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D13B0" w14:textId="77777777" w:rsidR="00F63A32" w:rsidRPr="00F63A32" w:rsidRDefault="00F63A32" w:rsidP="00F63A32">
            <w:pPr>
              <w:pStyle w:val="indiktorproobsahnadpis"/>
              <w:rPr>
                <w:rFonts w:cs="Arial"/>
              </w:rPr>
            </w:pPr>
            <w:r w:rsidRPr="00F63A32">
              <w:rPr>
                <w:rFonts w:cs="Arial"/>
              </w:rPr>
              <w:t>437 501 - Počet obyvatel, kteří mají prospěch z opatření na posílení ochrany obyvatelstva před hrozbami spojenými se změnou klimatu a novými hrozbami</w:t>
            </w:r>
          </w:p>
        </w:tc>
      </w:tr>
      <w:tr w:rsidR="00F63A32" w:rsidRPr="00F63A32" w14:paraId="0144DCA0" w14:textId="77777777" w:rsidTr="00F63A32">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FB8133A" w14:textId="77777777" w:rsidR="00F63A32" w:rsidRPr="00F63A32" w:rsidRDefault="00F63A32" w:rsidP="00F63A32">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43C66506" w14:textId="77777777" w:rsidR="00F63A32" w:rsidRPr="00F63A32" w:rsidRDefault="00F63A32" w:rsidP="00F63A32">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D1E5F90" w14:textId="77777777" w:rsidR="00F63A32" w:rsidRPr="00F63A32" w:rsidRDefault="00F63A32" w:rsidP="00F63A32">
            <w:pPr>
              <w:pStyle w:val="zhlavtabulky"/>
              <w:framePr w:hSpace="0" w:wrap="auto" w:vAnchor="margin" w:hAnchor="text" w:yAlign="inline"/>
            </w:pPr>
            <w:r w:rsidRPr="00F63A32">
              <w:t>Typ indikátoru</w:t>
            </w:r>
          </w:p>
        </w:tc>
      </w:tr>
      <w:tr w:rsidR="00F63A32" w:rsidRPr="00F63A32" w14:paraId="309529A6" w14:textId="77777777" w:rsidTr="00F63A32">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9D09A46" w14:textId="77777777" w:rsidR="00F63A32" w:rsidRPr="00F63A32" w:rsidRDefault="00F63A32" w:rsidP="00F63A32">
            <w:pPr>
              <w:pStyle w:val="zhlavtabulky"/>
              <w:framePr w:hSpace="0" w:wrap="auto" w:vAnchor="margin" w:hAnchor="text" w:yAlign="inline"/>
              <w:rPr>
                <w:caps/>
              </w:rPr>
            </w:pPr>
            <w:r w:rsidRPr="00F63A32">
              <w:t>IROP 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2BB5974" w14:textId="77777777" w:rsidR="00F63A32" w:rsidRPr="00F63A32" w:rsidRDefault="00F63A32" w:rsidP="00F63A32">
            <w:pPr>
              <w:pStyle w:val="zhlavtabulky"/>
              <w:framePr w:hSpace="0" w:wrap="auto" w:vAnchor="margin" w:hAnchor="text" w:yAlign="inline"/>
              <w:rPr>
                <w:caps/>
              </w:rPr>
            </w:pPr>
            <w:r w:rsidRPr="00F63A32">
              <w:t>obyvatelé</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48639D45" w14:textId="77777777" w:rsidR="00F63A32" w:rsidRPr="00F63A32" w:rsidRDefault="00F63A32" w:rsidP="00F63A32">
            <w:pPr>
              <w:pStyle w:val="zhlavtabulky"/>
              <w:framePr w:hSpace="0" w:wrap="auto" w:vAnchor="margin" w:hAnchor="text" w:yAlign="inline"/>
              <w:rPr>
                <w:caps/>
              </w:rPr>
            </w:pPr>
            <w:r w:rsidRPr="00F63A32">
              <w:t>výsledek</w:t>
            </w:r>
          </w:p>
        </w:tc>
      </w:tr>
    </w:tbl>
    <w:p w14:paraId="18A021E0" w14:textId="77777777" w:rsidR="004A2DA6" w:rsidRPr="00F63A32" w:rsidRDefault="004A2DA6" w:rsidP="00FF2774">
      <w:pPr>
        <w:pStyle w:val="FALENNADPIS"/>
        <w:spacing w:before="0"/>
        <w:rPr>
          <w:rStyle w:val="Zdraznnintenzivn"/>
          <w:color w:val="31849B" w:themeColor="accent5" w:themeShade="BF"/>
          <w:sz w:val="8"/>
          <w:szCs w:val="8"/>
        </w:rPr>
      </w:pPr>
    </w:p>
    <w:p w14:paraId="3489D063" w14:textId="16105BC4" w:rsidR="008A2193" w:rsidRPr="00F63A32" w:rsidRDefault="008A2193" w:rsidP="00FF2774">
      <w:pPr>
        <w:pStyle w:val="FALENNADPIS"/>
        <w:spacing w:before="0"/>
        <w:rPr>
          <w:rStyle w:val="Zdraznnintenzivn"/>
          <w:b w:val="0"/>
          <w:bCs w:val="0"/>
          <w:caps w:val="0"/>
          <w:color w:val="31849B" w:themeColor="accent5" w:themeShade="BF"/>
          <w:lang w:eastAsia="cs-CZ"/>
        </w:rPr>
      </w:pPr>
      <w:r w:rsidRPr="00F63A32">
        <w:rPr>
          <w:rStyle w:val="Zdraznnintenzivn"/>
          <w:color w:val="31849B" w:themeColor="accent5" w:themeShade="BF"/>
        </w:rPr>
        <w:t>Definice indikátoru</w:t>
      </w:r>
      <w:bookmarkEnd w:id="0"/>
      <w:r w:rsidRPr="00F63A32">
        <w:rPr>
          <w:rStyle w:val="Zdraznnintenzivn"/>
          <w:color w:val="31849B" w:themeColor="accent5" w:themeShade="BF"/>
        </w:rPr>
        <w:t xml:space="preserve"> </w:t>
      </w:r>
    </w:p>
    <w:p w14:paraId="68FA68FA" w14:textId="501AA9EC" w:rsidR="008A2193" w:rsidRPr="00F63A32" w:rsidRDefault="008C7931" w:rsidP="008C7931">
      <w:pPr>
        <w:spacing w:after="200" w:line="276" w:lineRule="auto"/>
        <w:jc w:val="both"/>
        <w:rPr>
          <w:rFonts w:ascii="Arial" w:hAnsi="Arial" w:cs="Arial"/>
          <w:sz w:val="22"/>
          <w:szCs w:val="22"/>
        </w:rPr>
      </w:pPr>
      <w:r w:rsidRPr="00F63A32">
        <w:rPr>
          <w:rFonts w:ascii="Arial" w:hAnsi="Arial" w:cs="Arial"/>
          <w:sz w:val="22"/>
          <w:szCs w:val="22"/>
        </w:rPr>
        <w:t xml:space="preserve">Počet obyvatel žijících na území, které je nově posíleno kapacitami a/nebo hmotnými prostředky základních složek integrovaného záchranného systému. </w:t>
      </w:r>
      <w:r w:rsidRPr="00F63A32">
        <w:rPr>
          <w:rFonts w:ascii="Arial" w:hAnsi="Arial" w:cs="Arial"/>
          <w:sz w:val="22"/>
        </w:rPr>
        <w:t>Za posílení kapacit je považován nový či modernizovaný objekt (stanice, výjezdová základna, služebna atp.) sloužící složkám IZS.</w:t>
      </w:r>
      <w:r w:rsidRPr="00F63A32">
        <w:rPr>
          <w:rFonts w:ascii="Arial" w:hAnsi="Arial" w:cs="Arial"/>
          <w:sz w:val="22"/>
          <w:szCs w:val="22"/>
        </w:rPr>
        <w:t xml:space="preserve"> Za posílení prostředky je považováno pořízení nové techniky a věcných prostředků sloužících pro ochranu, záchranu a evakuaci osob a prostředky a technika využívaná pro činnost základních složek IZS.</w:t>
      </w:r>
      <w:r w:rsidR="00314CD8" w:rsidRPr="00F63A32">
        <w:rPr>
          <w:rFonts w:ascii="Arial" w:hAnsi="Arial" w:cs="Arial"/>
          <w:sz w:val="22"/>
          <w:szCs w:val="22"/>
        </w:rPr>
        <w:t xml:space="preserve"> </w:t>
      </w:r>
      <w:r w:rsidRPr="00F63A32">
        <w:rPr>
          <w:rFonts w:ascii="Arial" w:hAnsi="Arial" w:cs="Arial"/>
          <w:sz w:val="22"/>
          <w:szCs w:val="22"/>
        </w:rPr>
        <w:t>Ukazatel zahrnuje opatření, která jsou lokalizována obslužností území. Do ukazatele nejsou započítávána opatření na regionální či celostátní úrovni.</w:t>
      </w:r>
    </w:p>
    <w:p w14:paraId="3527FBE7" w14:textId="5FE6B8E7" w:rsidR="00C3292A" w:rsidRPr="00F63A32" w:rsidRDefault="0057432E" w:rsidP="00DF7373">
      <w:pPr>
        <w:pStyle w:val="FALENNADPIS"/>
        <w:rPr>
          <w:rStyle w:val="Zdraznnintenzivn"/>
          <w:color w:val="31849B" w:themeColor="accent5" w:themeShade="BF"/>
        </w:rPr>
      </w:pPr>
      <w:bookmarkStart w:id="1" w:name="_Toc97720346"/>
      <w:r w:rsidRPr="00F63A32">
        <w:rPr>
          <w:rStyle w:val="Zdraznnintenzivn"/>
          <w:color w:val="31849B" w:themeColor="accent5" w:themeShade="BF"/>
        </w:rPr>
        <w:t>Upřesňující informace</w:t>
      </w:r>
      <w:bookmarkEnd w:id="1"/>
    </w:p>
    <w:p w14:paraId="7BAC7CCE" w14:textId="5E2E48C8" w:rsidR="002C04B8" w:rsidRPr="00F63A32" w:rsidRDefault="0057432E" w:rsidP="00DC2435">
      <w:pPr>
        <w:spacing w:after="240" w:line="276" w:lineRule="auto"/>
        <w:jc w:val="both"/>
        <w:rPr>
          <w:rFonts w:ascii="Arial" w:hAnsi="Arial" w:cs="Arial"/>
          <w:sz w:val="22"/>
          <w:szCs w:val="22"/>
        </w:rPr>
      </w:pPr>
      <w:r w:rsidRPr="00F63A32">
        <w:rPr>
          <w:rFonts w:ascii="Arial" w:hAnsi="Arial" w:cs="Arial"/>
          <w:sz w:val="22"/>
          <w:szCs w:val="22"/>
        </w:rPr>
        <w:t>Indikátor</w:t>
      </w:r>
      <w:r w:rsidR="00822000" w:rsidRPr="00F63A32">
        <w:rPr>
          <w:rFonts w:ascii="Arial" w:hAnsi="Arial" w:cs="Arial"/>
          <w:sz w:val="22"/>
          <w:szCs w:val="22"/>
        </w:rPr>
        <w:t xml:space="preserve"> je</w:t>
      </w:r>
      <w:r w:rsidRPr="00F63A32">
        <w:rPr>
          <w:rFonts w:ascii="Arial" w:hAnsi="Arial" w:cs="Arial"/>
          <w:sz w:val="22"/>
          <w:szCs w:val="22"/>
        </w:rPr>
        <w:t xml:space="preserve"> </w:t>
      </w:r>
      <w:r w:rsidR="003E3EA1" w:rsidRPr="00F63A32">
        <w:rPr>
          <w:rFonts w:ascii="Arial" w:hAnsi="Arial" w:cs="Arial"/>
          <w:sz w:val="22"/>
          <w:szCs w:val="22"/>
        </w:rPr>
        <w:t xml:space="preserve">povinný k výběru </w:t>
      </w:r>
      <w:r w:rsidRPr="00F63A32">
        <w:rPr>
          <w:rFonts w:ascii="Arial" w:hAnsi="Arial" w:cs="Arial"/>
          <w:sz w:val="22"/>
          <w:szCs w:val="22"/>
        </w:rPr>
        <w:t>pro všechny</w:t>
      </w:r>
      <w:r w:rsidR="002C04B8" w:rsidRPr="00F63A32">
        <w:rPr>
          <w:rFonts w:ascii="Arial" w:hAnsi="Arial" w:cs="Arial"/>
          <w:sz w:val="22"/>
          <w:szCs w:val="22"/>
        </w:rPr>
        <w:t xml:space="preserve"> žádosti o </w:t>
      </w:r>
      <w:r w:rsidR="007C313E" w:rsidRPr="00F63A32">
        <w:rPr>
          <w:rFonts w:ascii="Arial" w:hAnsi="Arial" w:cs="Arial"/>
          <w:sz w:val="22"/>
          <w:szCs w:val="22"/>
        </w:rPr>
        <w:t>p</w:t>
      </w:r>
      <w:r w:rsidR="004F68D0" w:rsidRPr="00F63A32">
        <w:rPr>
          <w:rFonts w:ascii="Arial" w:hAnsi="Arial" w:cs="Arial"/>
          <w:sz w:val="22"/>
          <w:szCs w:val="22"/>
        </w:rPr>
        <w:t xml:space="preserve">odporu, </w:t>
      </w:r>
      <w:r w:rsidR="00A36A0C" w:rsidRPr="00F63A32">
        <w:rPr>
          <w:rFonts w:ascii="Arial" w:hAnsi="Arial" w:cs="Arial"/>
          <w:sz w:val="22"/>
          <w:szCs w:val="22"/>
        </w:rPr>
        <w:t xml:space="preserve">ve kterých </w:t>
      </w:r>
      <w:r w:rsidR="004F68D0" w:rsidRPr="00F63A32">
        <w:rPr>
          <w:rFonts w:ascii="Arial" w:hAnsi="Arial" w:cs="Arial"/>
          <w:sz w:val="22"/>
          <w:szCs w:val="22"/>
        </w:rPr>
        <w:t xml:space="preserve">dojde k výstavbě či </w:t>
      </w:r>
      <w:r w:rsidR="004A2DA6" w:rsidRPr="00F63A32">
        <w:rPr>
          <w:rFonts w:ascii="Arial" w:hAnsi="Arial" w:cs="Arial"/>
          <w:sz w:val="22"/>
          <w:szCs w:val="22"/>
        </w:rPr>
        <w:t xml:space="preserve">rekonstrukci požární </w:t>
      </w:r>
      <w:r w:rsidR="00D13CEA" w:rsidRPr="00F63A32">
        <w:rPr>
          <w:rFonts w:ascii="Arial" w:hAnsi="Arial" w:cs="Arial"/>
          <w:sz w:val="22"/>
          <w:szCs w:val="22"/>
        </w:rPr>
        <w:t>zbrojnice,</w:t>
      </w:r>
      <w:r w:rsidR="004F68D0" w:rsidRPr="00F63A32">
        <w:rPr>
          <w:rFonts w:ascii="Arial" w:hAnsi="Arial" w:cs="Arial"/>
          <w:sz w:val="22"/>
          <w:szCs w:val="22"/>
        </w:rPr>
        <w:t xml:space="preserve"> </w:t>
      </w:r>
      <w:r w:rsidR="00A36A0C" w:rsidRPr="00F63A32">
        <w:rPr>
          <w:rFonts w:ascii="Arial" w:hAnsi="Arial" w:cs="Arial"/>
          <w:sz w:val="22"/>
          <w:szCs w:val="22"/>
        </w:rPr>
        <w:t xml:space="preserve">k </w:t>
      </w:r>
      <w:r w:rsidR="007C313E" w:rsidRPr="00F63A32">
        <w:rPr>
          <w:rFonts w:ascii="Arial" w:hAnsi="Arial" w:cs="Arial"/>
          <w:sz w:val="22"/>
          <w:szCs w:val="22"/>
        </w:rPr>
        <w:t xml:space="preserve">pořízení nové </w:t>
      </w:r>
      <w:r w:rsidR="004A2DA6" w:rsidRPr="00F63A32">
        <w:rPr>
          <w:rFonts w:ascii="Arial" w:hAnsi="Arial" w:cs="Arial"/>
          <w:sz w:val="22"/>
          <w:szCs w:val="22"/>
        </w:rPr>
        <w:t xml:space="preserve">požární </w:t>
      </w:r>
      <w:r w:rsidR="007C313E" w:rsidRPr="00F63A32">
        <w:rPr>
          <w:rFonts w:ascii="Arial" w:hAnsi="Arial" w:cs="Arial"/>
          <w:sz w:val="22"/>
          <w:szCs w:val="22"/>
        </w:rPr>
        <w:t xml:space="preserve">techniky a věcných prostředků </w:t>
      </w:r>
      <w:r w:rsidR="004A2DA6" w:rsidRPr="00F63A32">
        <w:rPr>
          <w:rFonts w:ascii="Arial" w:hAnsi="Arial" w:cs="Arial"/>
          <w:sz w:val="22"/>
          <w:szCs w:val="22"/>
        </w:rPr>
        <w:t xml:space="preserve">požární ochrany, která je </w:t>
      </w:r>
      <w:r w:rsidR="007C313E" w:rsidRPr="00F63A32">
        <w:rPr>
          <w:rFonts w:ascii="Arial" w:hAnsi="Arial" w:cs="Arial"/>
          <w:sz w:val="22"/>
          <w:szCs w:val="22"/>
        </w:rPr>
        <w:t xml:space="preserve">využívaná pro činnost </w:t>
      </w:r>
      <w:r w:rsidR="00A36A0C" w:rsidRPr="00F63A32">
        <w:rPr>
          <w:rFonts w:ascii="Arial" w:hAnsi="Arial" w:cs="Arial"/>
          <w:sz w:val="22"/>
          <w:szCs w:val="22"/>
        </w:rPr>
        <w:t xml:space="preserve">jednotek sboru dobrovolných hasičů </w:t>
      </w:r>
      <w:r w:rsidR="00726029" w:rsidRPr="00F63A32">
        <w:rPr>
          <w:rFonts w:ascii="Arial" w:hAnsi="Arial" w:cs="Arial"/>
          <w:sz w:val="22"/>
          <w:szCs w:val="22"/>
        </w:rPr>
        <w:t>obc</w:t>
      </w:r>
      <w:r w:rsidR="00C439FE" w:rsidRPr="00F63A32">
        <w:rPr>
          <w:rFonts w:ascii="Arial" w:hAnsi="Arial" w:cs="Arial"/>
          <w:sz w:val="22"/>
          <w:szCs w:val="22"/>
        </w:rPr>
        <w:t>í</w:t>
      </w:r>
      <w:r w:rsidR="00726029" w:rsidRPr="00F63A32">
        <w:rPr>
          <w:rFonts w:ascii="Arial" w:hAnsi="Arial" w:cs="Arial"/>
          <w:sz w:val="22"/>
          <w:szCs w:val="22"/>
        </w:rPr>
        <w:t xml:space="preserve"> </w:t>
      </w:r>
      <w:r w:rsidR="00A36A0C" w:rsidRPr="00F63A32">
        <w:rPr>
          <w:rFonts w:ascii="Arial" w:hAnsi="Arial" w:cs="Arial"/>
          <w:sz w:val="22"/>
          <w:szCs w:val="22"/>
        </w:rPr>
        <w:t xml:space="preserve">kategorie </w:t>
      </w:r>
      <w:r w:rsidR="00726029" w:rsidRPr="00F63A32">
        <w:rPr>
          <w:rFonts w:ascii="Arial" w:hAnsi="Arial" w:cs="Arial"/>
          <w:sz w:val="22"/>
          <w:szCs w:val="22"/>
        </w:rPr>
        <w:t>JPO</w:t>
      </w:r>
      <w:r w:rsidR="00A36A0C" w:rsidRPr="00F63A32">
        <w:rPr>
          <w:rFonts w:ascii="Arial" w:hAnsi="Arial" w:cs="Arial"/>
          <w:sz w:val="22"/>
          <w:szCs w:val="22"/>
        </w:rPr>
        <w:t xml:space="preserve"> II, III a V, případně dojde k</w:t>
      </w:r>
      <w:r w:rsidR="004A2DA6" w:rsidRPr="00F63A32">
        <w:rPr>
          <w:rFonts w:ascii="Arial" w:hAnsi="Arial" w:cs="Arial"/>
          <w:sz w:val="22"/>
          <w:szCs w:val="22"/>
        </w:rPr>
        <w:t xml:space="preserve"> vybudování a </w:t>
      </w:r>
      <w:r w:rsidR="00A36A0C" w:rsidRPr="00F63A32">
        <w:rPr>
          <w:rFonts w:ascii="Arial" w:hAnsi="Arial" w:cs="Arial"/>
          <w:sz w:val="22"/>
          <w:szCs w:val="22"/>
        </w:rPr>
        <w:t>revitalizac</w:t>
      </w:r>
      <w:r w:rsidR="004A2DA6" w:rsidRPr="00F63A32">
        <w:rPr>
          <w:rFonts w:ascii="Arial" w:hAnsi="Arial" w:cs="Arial"/>
          <w:sz w:val="22"/>
          <w:szCs w:val="22"/>
        </w:rPr>
        <w:t>i</w:t>
      </w:r>
      <w:r w:rsidR="00A36A0C" w:rsidRPr="00F63A32">
        <w:rPr>
          <w:rFonts w:ascii="Arial" w:hAnsi="Arial" w:cs="Arial"/>
          <w:sz w:val="22"/>
          <w:szCs w:val="22"/>
        </w:rPr>
        <w:t xml:space="preserve"> umělé </w:t>
      </w:r>
      <w:r w:rsidR="004A2DA6" w:rsidRPr="00F63A32">
        <w:rPr>
          <w:rFonts w:ascii="Arial" w:hAnsi="Arial" w:cs="Arial"/>
          <w:sz w:val="22"/>
          <w:szCs w:val="22"/>
        </w:rPr>
        <w:t xml:space="preserve">vodní </w:t>
      </w:r>
      <w:r w:rsidR="00A36A0C" w:rsidRPr="00F63A32">
        <w:rPr>
          <w:rFonts w:ascii="Arial" w:hAnsi="Arial" w:cs="Arial"/>
          <w:sz w:val="22"/>
          <w:szCs w:val="22"/>
        </w:rPr>
        <w:t xml:space="preserve">požární nádrže </w:t>
      </w:r>
      <w:r w:rsidR="00726029" w:rsidRPr="00F63A32">
        <w:rPr>
          <w:rFonts w:ascii="Arial" w:hAnsi="Arial" w:cs="Arial"/>
          <w:sz w:val="22"/>
          <w:szCs w:val="22"/>
        </w:rPr>
        <w:t xml:space="preserve">v obci </w:t>
      </w:r>
      <w:r w:rsidR="00A36A0C" w:rsidRPr="00F63A32">
        <w:rPr>
          <w:rFonts w:ascii="Arial" w:hAnsi="Arial" w:cs="Arial"/>
          <w:sz w:val="22"/>
          <w:szCs w:val="22"/>
        </w:rPr>
        <w:t xml:space="preserve">viz kapitola </w:t>
      </w:r>
      <w:r w:rsidR="00B26D93" w:rsidRPr="00F63A32">
        <w:rPr>
          <w:rFonts w:ascii="Arial" w:hAnsi="Arial" w:cs="Arial"/>
          <w:sz w:val="22"/>
          <w:szCs w:val="22"/>
        </w:rPr>
        <w:t>3</w:t>
      </w:r>
      <w:r w:rsidR="001C74A1" w:rsidRPr="00F63A32">
        <w:rPr>
          <w:rFonts w:ascii="Arial" w:hAnsi="Arial" w:cs="Arial"/>
          <w:sz w:val="22"/>
          <w:szCs w:val="22"/>
        </w:rPr>
        <w:t>.</w:t>
      </w:r>
      <w:r w:rsidR="00B26D93" w:rsidRPr="00F63A32">
        <w:rPr>
          <w:rFonts w:ascii="Arial" w:hAnsi="Arial" w:cs="Arial"/>
          <w:sz w:val="22"/>
          <w:szCs w:val="22"/>
        </w:rPr>
        <w:t>2</w:t>
      </w:r>
      <w:r w:rsidR="004A2DA6" w:rsidRPr="00F63A32">
        <w:rPr>
          <w:rFonts w:ascii="Arial" w:hAnsi="Arial" w:cs="Arial"/>
          <w:sz w:val="22"/>
          <w:szCs w:val="22"/>
        </w:rPr>
        <w:t>.2</w:t>
      </w:r>
      <w:r w:rsidR="001C74A1" w:rsidRPr="00F63A32">
        <w:rPr>
          <w:rFonts w:ascii="Arial" w:hAnsi="Arial" w:cs="Arial"/>
          <w:sz w:val="22"/>
          <w:szCs w:val="22"/>
        </w:rPr>
        <w:t xml:space="preserve"> </w:t>
      </w:r>
      <w:r w:rsidR="00CD18FB" w:rsidRPr="00F63A32">
        <w:rPr>
          <w:rFonts w:ascii="Arial" w:hAnsi="Arial" w:cs="Arial"/>
          <w:sz w:val="22"/>
          <w:szCs w:val="22"/>
        </w:rPr>
        <w:t>S</w:t>
      </w:r>
      <w:r w:rsidR="001C74A1" w:rsidRPr="00F63A32">
        <w:rPr>
          <w:rFonts w:ascii="Arial" w:hAnsi="Arial" w:cs="Arial"/>
          <w:sz w:val="22"/>
          <w:szCs w:val="22"/>
        </w:rPr>
        <w:t xml:space="preserve">pecifických pravidel. </w:t>
      </w:r>
    </w:p>
    <w:p w14:paraId="52EEF74E" w14:textId="69E5CDB2" w:rsidR="00822000" w:rsidRPr="00F63A32" w:rsidRDefault="008A2193" w:rsidP="00DC2435">
      <w:pPr>
        <w:spacing w:before="120" w:after="120" w:line="276" w:lineRule="auto"/>
        <w:jc w:val="both"/>
        <w:rPr>
          <w:rFonts w:ascii="Arial" w:hAnsi="Arial" w:cs="Arial"/>
          <w:noProof/>
          <w:sz w:val="22"/>
          <w:szCs w:val="22"/>
        </w:rPr>
      </w:pPr>
      <w:r w:rsidRPr="00F63A32">
        <w:rPr>
          <w:rFonts w:ascii="Arial" w:hAnsi="Arial" w:cs="Arial"/>
          <w:sz w:val="22"/>
          <w:szCs w:val="22"/>
        </w:rPr>
        <w:t xml:space="preserve">Žadatel uvede jako cílovou hodnotu </w:t>
      </w:r>
      <w:r w:rsidR="00314CD8" w:rsidRPr="00F63A32">
        <w:rPr>
          <w:rFonts w:ascii="Arial" w:hAnsi="Arial" w:cs="Arial"/>
          <w:sz w:val="22"/>
          <w:szCs w:val="22"/>
        </w:rPr>
        <w:t>počet obyvatel žijících na území</w:t>
      </w:r>
      <w:r w:rsidR="007823AA" w:rsidRPr="00F63A32">
        <w:rPr>
          <w:rFonts w:ascii="Arial" w:hAnsi="Arial" w:cs="Arial"/>
          <w:sz w:val="22"/>
          <w:szCs w:val="22"/>
        </w:rPr>
        <w:t xml:space="preserve"> obcí</w:t>
      </w:r>
      <w:r w:rsidR="00314CD8" w:rsidRPr="00F63A32">
        <w:rPr>
          <w:rFonts w:ascii="Arial" w:hAnsi="Arial" w:cs="Arial"/>
          <w:sz w:val="22"/>
          <w:szCs w:val="22"/>
        </w:rPr>
        <w:t>, kt</w:t>
      </w:r>
      <w:r w:rsidR="007823AA" w:rsidRPr="00F63A32">
        <w:rPr>
          <w:rFonts w:ascii="Arial" w:hAnsi="Arial" w:cs="Arial"/>
          <w:sz w:val="22"/>
          <w:szCs w:val="22"/>
        </w:rPr>
        <w:t>eré</w:t>
      </w:r>
      <w:r w:rsidR="00314CD8" w:rsidRPr="00F63A32">
        <w:rPr>
          <w:rFonts w:ascii="Arial" w:hAnsi="Arial" w:cs="Arial"/>
          <w:sz w:val="22"/>
          <w:szCs w:val="22"/>
        </w:rPr>
        <w:t xml:space="preserve"> </w:t>
      </w:r>
      <w:r w:rsidR="0073215A" w:rsidRPr="00F63A32">
        <w:rPr>
          <w:rFonts w:ascii="Arial" w:hAnsi="Arial" w:cs="Arial"/>
          <w:sz w:val="22"/>
          <w:szCs w:val="22"/>
        </w:rPr>
        <w:t>jsou</w:t>
      </w:r>
      <w:r w:rsidR="00314CD8" w:rsidRPr="00F63A32">
        <w:rPr>
          <w:rFonts w:ascii="Arial" w:hAnsi="Arial" w:cs="Arial"/>
          <w:sz w:val="22"/>
          <w:szCs w:val="22"/>
        </w:rPr>
        <w:t xml:space="preserve"> nově posílen</w:t>
      </w:r>
      <w:r w:rsidR="0073215A" w:rsidRPr="00F63A32">
        <w:rPr>
          <w:rFonts w:ascii="Arial" w:hAnsi="Arial" w:cs="Arial"/>
          <w:sz w:val="22"/>
          <w:szCs w:val="22"/>
        </w:rPr>
        <w:t>y</w:t>
      </w:r>
      <w:r w:rsidR="00314CD8" w:rsidRPr="00F63A32">
        <w:rPr>
          <w:rFonts w:ascii="Arial" w:hAnsi="Arial" w:cs="Arial"/>
          <w:sz w:val="22"/>
          <w:szCs w:val="22"/>
        </w:rPr>
        <w:t xml:space="preserve"> kapacitami a/nebo hmotnými prostředky </w:t>
      </w:r>
      <w:r w:rsidR="00726029" w:rsidRPr="00F63A32">
        <w:rPr>
          <w:rFonts w:ascii="Arial" w:hAnsi="Arial" w:cs="Arial"/>
          <w:sz w:val="22"/>
          <w:szCs w:val="22"/>
        </w:rPr>
        <w:t>jednotek sboru dobrovolných hasičů obc</w:t>
      </w:r>
      <w:r w:rsidR="00C439FE" w:rsidRPr="00F63A32">
        <w:rPr>
          <w:rFonts w:ascii="Arial" w:hAnsi="Arial" w:cs="Arial"/>
          <w:sz w:val="22"/>
          <w:szCs w:val="22"/>
        </w:rPr>
        <w:t>í</w:t>
      </w:r>
      <w:r w:rsidR="00726029" w:rsidRPr="00F63A32">
        <w:rPr>
          <w:rFonts w:ascii="Arial" w:hAnsi="Arial" w:cs="Arial"/>
          <w:sz w:val="22"/>
          <w:szCs w:val="22"/>
        </w:rPr>
        <w:t xml:space="preserve"> kategorie JPO II, III a V</w:t>
      </w:r>
      <w:r w:rsidR="000A5005" w:rsidRPr="00F63A32">
        <w:rPr>
          <w:rFonts w:ascii="Arial" w:hAnsi="Arial" w:cs="Arial"/>
          <w:b/>
          <w:bCs/>
          <w:sz w:val="22"/>
          <w:szCs w:val="22"/>
        </w:rPr>
        <w:t xml:space="preserve">. Hodnoty jsou stanoveny podle přílohy </w:t>
      </w:r>
      <w:r w:rsidR="00DC2435" w:rsidRPr="00F63A32">
        <w:rPr>
          <w:rFonts w:ascii="Arial" w:hAnsi="Arial" w:cs="Arial"/>
          <w:b/>
          <w:bCs/>
          <w:sz w:val="22"/>
          <w:szCs w:val="22"/>
        </w:rPr>
        <w:t xml:space="preserve">č. </w:t>
      </w:r>
      <w:r w:rsidR="002B5D8A">
        <w:rPr>
          <w:rFonts w:ascii="Arial" w:hAnsi="Arial" w:cs="Arial"/>
          <w:b/>
          <w:bCs/>
          <w:sz w:val="22"/>
          <w:szCs w:val="22"/>
        </w:rPr>
        <w:t>5</w:t>
      </w:r>
      <w:r w:rsidR="000A5005" w:rsidRPr="00F63A32">
        <w:rPr>
          <w:rFonts w:ascii="Arial" w:hAnsi="Arial" w:cs="Arial"/>
          <w:b/>
          <w:bCs/>
          <w:sz w:val="22"/>
          <w:szCs w:val="22"/>
        </w:rPr>
        <w:t xml:space="preserve"> </w:t>
      </w:r>
      <w:r w:rsidR="00DC2435" w:rsidRPr="00F63A32">
        <w:rPr>
          <w:rFonts w:ascii="Arial" w:hAnsi="Arial" w:cs="Arial"/>
          <w:b/>
          <w:bCs/>
          <w:sz w:val="22"/>
          <w:szCs w:val="22"/>
        </w:rPr>
        <w:t>Krycí list výpočtu indikátoru 437</w:t>
      </w:r>
      <w:r w:rsidR="00B26D93" w:rsidRPr="00F63A32">
        <w:rPr>
          <w:rFonts w:ascii="Arial" w:hAnsi="Arial" w:cs="Arial"/>
          <w:b/>
          <w:bCs/>
          <w:sz w:val="22"/>
          <w:szCs w:val="22"/>
        </w:rPr>
        <w:t> </w:t>
      </w:r>
      <w:r w:rsidR="00DC2435" w:rsidRPr="00F63A32">
        <w:rPr>
          <w:rFonts w:ascii="Arial" w:hAnsi="Arial" w:cs="Arial"/>
          <w:b/>
          <w:bCs/>
          <w:sz w:val="22"/>
          <w:szCs w:val="22"/>
        </w:rPr>
        <w:t>501</w:t>
      </w:r>
      <w:r w:rsidR="00B26D93" w:rsidRPr="00F63A32">
        <w:rPr>
          <w:rFonts w:ascii="Arial" w:hAnsi="Arial" w:cs="Arial"/>
          <w:b/>
          <w:bCs/>
          <w:sz w:val="22"/>
          <w:szCs w:val="22"/>
        </w:rPr>
        <w:t xml:space="preserve">. </w:t>
      </w:r>
      <w:r w:rsidR="000A5005" w:rsidRPr="00F63A32">
        <w:rPr>
          <w:rFonts w:ascii="Arial" w:hAnsi="Arial" w:cs="Arial"/>
          <w:b/>
          <w:bCs/>
          <w:sz w:val="22"/>
          <w:szCs w:val="22"/>
        </w:rPr>
        <w:t>Žadatel v krycím listu</w:t>
      </w:r>
      <w:r w:rsidR="00A91178" w:rsidRPr="00F63A32">
        <w:rPr>
          <w:rFonts w:ascii="Arial" w:hAnsi="Arial" w:cs="Arial"/>
          <w:b/>
          <w:bCs/>
          <w:sz w:val="22"/>
          <w:szCs w:val="22"/>
        </w:rPr>
        <w:t xml:space="preserve"> vyhledá tento indikátor a</w:t>
      </w:r>
      <w:r w:rsidR="000A5005" w:rsidRPr="00F63A32">
        <w:rPr>
          <w:rFonts w:ascii="Arial" w:hAnsi="Arial" w:cs="Arial"/>
          <w:b/>
          <w:bCs/>
          <w:sz w:val="22"/>
          <w:szCs w:val="22"/>
        </w:rPr>
        <w:t xml:space="preserve"> zaškrtá obce, které jsou součástí podpořeného zásahového obvodu a v horní části se zobrazí součet obyvatel</w:t>
      </w:r>
      <w:r w:rsidR="00A91178" w:rsidRPr="00F63A32">
        <w:rPr>
          <w:rFonts w:ascii="Arial" w:hAnsi="Arial" w:cs="Arial"/>
          <w:b/>
          <w:bCs/>
          <w:sz w:val="22"/>
          <w:szCs w:val="22"/>
        </w:rPr>
        <w:t>, který zadá jako cílovou hodnotu. Stejným způsobem se vykazuje i dosažená hodnota.</w:t>
      </w:r>
    </w:p>
    <w:p w14:paraId="69630ACB" w14:textId="1189DF78" w:rsidR="00822000" w:rsidRPr="00F63A32" w:rsidRDefault="00822000" w:rsidP="00DF7373">
      <w:pPr>
        <w:pStyle w:val="FALENNADPIS"/>
        <w:rPr>
          <w:rStyle w:val="Zdraznnintenzivn"/>
          <w:b w:val="0"/>
          <w:bCs w:val="0"/>
          <w:caps w:val="0"/>
          <w:color w:val="31849B" w:themeColor="accent5" w:themeShade="BF"/>
        </w:rPr>
      </w:pPr>
      <w:r w:rsidRPr="00F63A32">
        <w:rPr>
          <w:rStyle w:val="Zdraznnintenzivn"/>
          <w:color w:val="31849B" w:themeColor="accent5" w:themeShade="BF"/>
        </w:rPr>
        <w:t>postup vykazování</w:t>
      </w:r>
    </w:p>
    <w:p w14:paraId="09538449" w14:textId="650E0C3D" w:rsidR="00373858" w:rsidRPr="00F63A32" w:rsidRDefault="00C81922" w:rsidP="00F63A32">
      <w:pPr>
        <w:spacing w:after="240"/>
        <w:jc w:val="both"/>
        <w:rPr>
          <w:rStyle w:val="Zdraznnintenzivn"/>
          <w:rFonts w:ascii="Arial" w:hAnsi="Arial" w:cs="Arial"/>
          <w:b/>
          <w:bCs/>
          <w:i w:val="0"/>
          <w:iCs w:val="0"/>
          <w:color w:val="auto"/>
          <w:sz w:val="22"/>
          <w:szCs w:val="22"/>
        </w:rPr>
      </w:pPr>
      <w:r w:rsidRPr="00F63A32">
        <w:rPr>
          <w:rFonts w:ascii="Arial" w:hAnsi="Arial" w:cs="Arial"/>
          <w:b/>
          <w:bCs/>
          <w:sz w:val="22"/>
          <w:szCs w:val="22"/>
        </w:rPr>
        <w:t xml:space="preserve">Výchozí hodnota: </w:t>
      </w:r>
      <w:r w:rsidR="00437EE8" w:rsidRPr="00F63A32">
        <w:rPr>
          <w:rFonts w:ascii="Arial" w:hAnsi="Arial" w:cs="Arial"/>
          <w:sz w:val="22"/>
          <w:szCs w:val="22"/>
        </w:rPr>
        <w:t>N</w:t>
      </w:r>
      <w:r w:rsidR="00A91178" w:rsidRPr="00F63A32">
        <w:rPr>
          <w:rFonts w:ascii="Arial" w:hAnsi="Arial" w:cs="Arial"/>
          <w:sz w:val="22"/>
          <w:szCs w:val="22"/>
        </w:rPr>
        <w:t>ulová.</w:t>
      </w:r>
      <w:r w:rsidR="00437EE8" w:rsidRPr="00F63A32">
        <w:rPr>
          <w:rFonts w:ascii="Arial" w:hAnsi="Arial" w:cs="Arial"/>
          <w:sz w:val="22"/>
          <w:szCs w:val="22"/>
        </w:rPr>
        <w:t xml:space="preserve"> Jako datum výchozí hodnoty bude uvedeno datum podání žádosti o podporu.</w:t>
      </w:r>
    </w:p>
    <w:p w14:paraId="0A13694C" w14:textId="00E48313" w:rsidR="008A2193" w:rsidRPr="00F63A32" w:rsidRDefault="008A2193" w:rsidP="00822000">
      <w:pPr>
        <w:spacing w:after="200" w:line="276"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w:t>
      </w:r>
      <w:r w:rsidR="00F66A0F" w:rsidRPr="00F63A32">
        <w:rPr>
          <w:rFonts w:ascii="Arial" w:hAnsi="Arial" w:cs="Arial"/>
          <w:sz w:val="22"/>
          <w:szCs w:val="22"/>
        </w:rPr>
        <w:t>P</w:t>
      </w:r>
      <w:r w:rsidR="00355200" w:rsidRPr="00F63A32">
        <w:rPr>
          <w:rFonts w:ascii="Arial" w:hAnsi="Arial" w:cs="Arial"/>
          <w:sz w:val="22"/>
          <w:szCs w:val="22"/>
        </w:rPr>
        <w:t xml:space="preserve">očet obyvatel žijících na území obcí, které budou nově posíleny kapacitami a/nebo hmotnými prostředky </w:t>
      </w:r>
      <w:r w:rsidR="00C439FE" w:rsidRPr="00F63A32">
        <w:rPr>
          <w:rFonts w:ascii="Arial" w:hAnsi="Arial" w:cs="Arial"/>
          <w:sz w:val="22"/>
          <w:szCs w:val="22"/>
        </w:rPr>
        <w:t>jednotek sboru dobrovolných hasičů obcí kategorie JPO II, III a</w:t>
      </w:r>
      <w:r w:rsidR="00B717FB">
        <w:rPr>
          <w:rFonts w:ascii="Arial" w:hAnsi="Arial" w:cs="Arial"/>
          <w:sz w:val="22"/>
          <w:szCs w:val="22"/>
        </w:rPr>
        <w:t> </w:t>
      </w:r>
      <w:r w:rsidR="00C439FE" w:rsidRPr="00F63A32">
        <w:rPr>
          <w:rFonts w:ascii="Arial" w:hAnsi="Arial" w:cs="Arial"/>
          <w:sz w:val="22"/>
          <w:szCs w:val="22"/>
        </w:rPr>
        <w:t>V</w:t>
      </w:r>
      <w:r w:rsidR="007823AA" w:rsidRPr="00F63A32">
        <w:rPr>
          <w:rFonts w:ascii="Arial" w:hAnsi="Arial" w:cs="Arial"/>
          <w:sz w:val="22"/>
          <w:szCs w:val="22"/>
        </w:rPr>
        <w:t>.</w:t>
      </w:r>
      <w:r w:rsidR="00334DF0" w:rsidRPr="00F63A32">
        <w:rPr>
          <w:rFonts w:ascii="Arial" w:hAnsi="Arial" w:cs="Arial"/>
          <w:sz w:val="22"/>
          <w:szCs w:val="22"/>
        </w:rPr>
        <w:t xml:space="preserve"> Hodnotu žadatel přebírá z vyplněného krycího listu (příloha S</w:t>
      </w:r>
      <w:r w:rsidR="00CD18FB" w:rsidRPr="00F63A32">
        <w:rPr>
          <w:rFonts w:ascii="Arial" w:hAnsi="Arial" w:cs="Arial"/>
          <w:sz w:val="22"/>
          <w:szCs w:val="22"/>
        </w:rPr>
        <w:t>pecifických pravidel</w:t>
      </w:r>
      <w:r w:rsidR="00334DF0" w:rsidRPr="00F63A32">
        <w:rPr>
          <w:rFonts w:ascii="Arial" w:hAnsi="Arial" w:cs="Arial"/>
          <w:sz w:val="22"/>
          <w:szCs w:val="22"/>
        </w:rPr>
        <w:t xml:space="preserve"> č.</w:t>
      </w:r>
      <w:r w:rsidR="00CD18FB" w:rsidRPr="00F63A32">
        <w:rPr>
          <w:rFonts w:ascii="Arial" w:hAnsi="Arial" w:cs="Arial"/>
          <w:sz w:val="22"/>
          <w:szCs w:val="22"/>
        </w:rPr>
        <w:t> </w:t>
      </w:r>
      <w:r w:rsidR="002B5D8A">
        <w:rPr>
          <w:rFonts w:ascii="Arial" w:hAnsi="Arial" w:cs="Arial"/>
          <w:sz w:val="22"/>
          <w:szCs w:val="22"/>
        </w:rPr>
        <w:t>5</w:t>
      </w:r>
      <w:r w:rsidR="00334DF0" w:rsidRPr="00F63A32">
        <w:rPr>
          <w:rFonts w:ascii="Arial" w:hAnsi="Arial" w:cs="Arial"/>
          <w:sz w:val="22"/>
          <w:szCs w:val="22"/>
        </w:rPr>
        <w:t>)</w:t>
      </w:r>
      <w:r w:rsidR="003E3EA1" w:rsidRPr="00F63A32">
        <w:rPr>
          <w:rFonts w:ascii="Arial" w:hAnsi="Arial" w:cs="Arial"/>
          <w:color w:val="000000" w:themeColor="text1"/>
          <w:sz w:val="22"/>
          <w:szCs w:val="22"/>
        </w:rPr>
        <w:t xml:space="preserve"> </w:t>
      </w:r>
      <w:r w:rsidR="00D85674" w:rsidRPr="00F63A32">
        <w:rPr>
          <w:rFonts w:ascii="Arial" w:hAnsi="Arial" w:cs="Arial"/>
          <w:b/>
          <w:bCs/>
          <w:sz w:val="22"/>
          <w:szCs w:val="22"/>
        </w:rPr>
        <w:t>Žadatel uvede způsob výpočtu takovým způsobem, aby jeho výsledek odpovídal cílové hodnotě a bylo možné ho ověřit.</w:t>
      </w:r>
      <w:r w:rsidR="007A3276" w:rsidRPr="00F63A32">
        <w:rPr>
          <w:rFonts w:ascii="Arial" w:hAnsi="Arial" w:cs="Arial"/>
          <w:b/>
          <w:bCs/>
          <w:sz w:val="22"/>
          <w:szCs w:val="22"/>
        </w:rPr>
        <w:t xml:space="preserve"> </w:t>
      </w:r>
      <w:r w:rsidR="007A3276" w:rsidRPr="00F63A32">
        <w:rPr>
          <w:rFonts w:ascii="Arial" w:hAnsi="Arial" w:cs="Arial"/>
          <w:sz w:val="22"/>
          <w:szCs w:val="22"/>
        </w:rPr>
        <w:t xml:space="preserve">Tuto hodnotu se příjemce zavazuje naplnit k datu </w:t>
      </w:r>
      <w:r w:rsidR="00856773" w:rsidRPr="00F63A32">
        <w:rPr>
          <w:rFonts w:ascii="Arial" w:hAnsi="Arial" w:cs="Arial"/>
          <w:color w:val="000000" w:themeColor="text1"/>
          <w:sz w:val="22"/>
          <w:szCs w:val="22"/>
        </w:rPr>
        <w:t>ukončení realizace projektu</w:t>
      </w:r>
      <w:r w:rsidR="007A3276" w:rsidRPr="00F63A32">
        <w:rPr>
          <w:rFonts w:ascii="Arial" w:hAnsi="Arial" w:cs="Arial"/>
          <w:color w:val="000000" w:themeColor="text1"/>
          <w:sz w:val="22"/>
          <w:szCs w:val="22"/>
        </w:rPr>
        <w:t xml:space="preserve"> </w:t>
      </w:r>
      <w:r w:rsidR="007A3276" w:rsidRPr="00F63A32">
        <w:rPr>
          <w:rFonts w:ascii="Arial" w:hAnsi="Arial" w:cs="Arial"/>
          <w:sz w:val="22"/>
          <w:szCs w:val="22"/>
        </w:rPr>
        <w:t>a o</w:t>
      </w:r>
      <w:r w:rsidR="002C04B8" w:rsidRPr="00F63A32">
        <w:rPr>
          <w:rFonts w:ascii="Arial" w:hAnsi="Arial" w:cs="Arial"/>
          <w:sz w:val="22"/>
          <w:szCs w:val="22"/>
        </w:rPr>
        <w:t>d</w:t>
      </w:r>
      <w:r w:rsidR="007A3276" w:rsidRPr="00F63A32">
        <w:rPr>
          <w:rFonts w:ascii="Arial" w:hAnsi="Arial" w:cs="Arial"/>
          <w:sz w:val="22"/>
          <w:szCs w:val="22"/>
        </w:rPr>
        <w:t xml:space="preserve"> tohoto okamžiku udržet až do konce udržitelnosti projektu.</w:t>
      </w:r>
      <w:r w:rsidR="0084772A" w:rsidRPr="00F63A32">
        <w:rPr>
          <w:rFonts w:ascii="Arial" w:hAnsi="Arial" w:cs="Arial"/>
          <w:sz w:val="22"/>
          <w:szCs w:val="22"/>
        </w:rPr>
        <w:t xml:space="preserve"> </w:t>
      </w:r>
    </w:p>
    <w:p w14:paraId="5B954E88" w14:textId="37489D19" w:rsidR="00184DE7" w:rsidRPr="00F63A32" w:rsidRDefault="0084772A" w:rsidP="00822000">
      <w:pPr>
        <w:spacing w:after="200" w:line="276" w:lineRule="auto"/>
        <w:jc w:val="both"/>
        <w:rPr>
          <w:rFonts w:ascii="Arial" w:hAnsi="Arial" w:cs="Arial"/>
          <w:color w:val="FF0000"/>
          <w:sz w:val="22"/>
          <w:szCs w:val="22"/>
          <w:highlight w:val="yellow"/>
        </w:rPr>
      </w:pPr>
      <w:r w:rsidRPr="00F63A32">
        <w:rPr>
          <w:rFonts w:ascii="Arial" w:hAnsi="Arial" w:cs="Arial"/>
          <w:b/>
          <w:bCs/>
          <w:sz w:val="22"/>
          <w:szCs w:val="22"/>
        </w:rPr>
        <w:t xml:space="preserve">Datum </w:t>
      </w:r>
      <w:r w:rsidR="0083531C" w:rsidRPr="00F63A32">
        <w:rPr>
          <w:rFonts w:ascii="Arial" w:hAnsi="Arial" w:cs="Arial"/>
          <w:b/>
          <w:bCs/>
          <w:sz w:val="22"/>
          <w:szCs w:val="22"/>
        </w:rPr>
        <w:t>cílové hodnoty</w:t>
      </w:r>
      <w:r w:rsidRPr="00F63A32">
        <w:rPr>
          <w:rFonts w:ascii="Arial" w:hAnsi="Arial" w:cs="Arial"/>
          <w:b/>
          <w:bCs/>
          <w:sz w:val="22"/>
          <w:szCs w:val="22"/>
        </w:rPr>
        <w:t>:</w:t>
      </w:r>
      <w:r w:rsidRPr="00F63A32">
        <w:rPr>
          <w:rFonts w:ascii="Arial" w:hAnsi="Arial" w:cs="Arial"/>
          <w:sz w:val="22"/>
          <w:szCs w:val="22"/>
        </w:rPr>
        <w:t xml:space="preserve"> </w:t>
      </w:r>
      <w:r w:rsidR="000465C4" w:rsidRPr="00F63A32">
        <w:rPr>
          <w:rFonts w:ascii="Arial" w:hAnsi="Arial" w:cs="Arial"/>
          <w:sz w:val="22"/>
          <w:szCs w:val="22"/>
        </w:rPr>
        <w:t xml:space="preserve">Žadatel </w:t>
      </w:r>
      <w:r w:rsidRPr="00F63A32">
        <w:rPr>
          <w:rFonts w:ascii="Arial" w:hAnsi="Arial" w:cs="Arial"/>
          <w:sz w:val="22"/>
          <w:szCs w:val="22"/>
        </w:rPr>
        <w:t xml:space="preserve">v žádosti o podporu stanovuje jako datum </w:t>
      </w:r>
      <w:r w:rsidR="00856773" w:rsidRPr="00F63A32">
        <w:rPr>
          <w:rFonts w:ascii="Arial" w:hAnsi="Arial" w:cs="Arial"/>
          <w:sz w:val="22"/>
          <w:szCs w:val="22"/>
        </w:rPr>
        <w:t>ukončení realizace projektu</w:t>
      </w:r>
      <w:r w:rsidR="00184DE7" w:rsidRPr="00F63A32">
        <w:rPr>
          <w:rFonts w:ascii="Arial" w:hAnsi="Arial" w:cs="Arial"/>
          <w:sz w:val="22"/>
          <w:szCs w:val="22"/>
        </w:rPr>
        <w:t xml:space="preserve">. </w:t>
      </w:r>
      <w:r w:rsidR="008E4F0B" w:rsidRPr="00F63A32">
        <w:rPr>
          <w:rFonts w:ascii="Arial" w:hAnsi="Arial" w:cs="Arial"/>
          <w:sz w:val="22"/>
          <w:szCs w:val="22"/>
        </w:rPr>
        <w:t xml:space="preserve">Datum se považuje za Rozhodné datum pro naplnění indikátoru a jsou k němu vztahovány další postupy v době udržitelnosti. </w:t>
      </w:r>
    </w:p>
    <w:p w14:paraId="42505901" w14:textId="18DB3FDF" w:rsidR="008E4F0B" w:rsidRPr="00F63A32" w:rsidRDefault="008E4F0B" w:rsidP="00822000">
      <w:pPr>
        <w:spacing w:after="200" w:line="276" w:lineRule="auto"/>
        <w:jc w:val="both"/>
        <w:rPr>
          <w:rFonts w:ascii="Arial" w:hAnsi="Arial" w:cs="Arial"/>
          <w:sz w:val="22"/>
          <w:szCs w:val="22"/>
        </w:rPr>
      </w:pPr>
      <w:r w:rsidRPr="00F63A32">
        <w:rPr>
          <w:rFonts w:ascii="Arial" w:hAnsi="Arial" w:cs="Arial"/>
          <w:sz w:val="22"/>
          <w:szCs w:val="22"/>
        </w:rPr>
        <w:lastRenderedPageBreak/>
        <w:t>Datum je nutné při případném prodloužení realizace projektu udržovat aktuální, tj. v souladu s</w:t>
      </w:r>
      <w:r w:rsidR="00E934F1" w:rsidRPr="00F63A32">
        <w:rPr>
          <w:rFonts w:ascii="Arial" w:hAnsi="Arial" w:cs="Arial"/>
          <w:sz w:val="22"/>
          <w:szCs w:val="22"/>
        </w:rPr>
        <w:t> </w:t>
      </w:r>
      <w:r w:rsidRPr="00F63A32">
        <w:rPr>
          <w:rFonts w:ascii="Arial" w:hAnsi="Arial" w:cs="Arial"/>
          <w:sz w:val="22"/>
          <w:szCs w:val="22"/>
        </w:rPr>
        <w:t xml:space="preserve">výše uvedeným. </w:t>
      </w:r>
    </w:p>
    <w:p w14:paraId="0990AFD1" w14:textId="618EAA39" w:rsidR="008A2193" w:rsidRPr="00F63A32" w:rsidRDefault="008A2193" w:rsidP="00822000">
      <w:pPr>
        <w:spacing w:after="200" w:line="276"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Skutečný </w:t>
      </w:r>
      <w:r w:rsidR="00355200" w:rsidRPr="00F63A32">
        <w:rPr>
          <w:rFonts w:ascii="Arial" w:hAnsi="Arial" w:cs="Arial"/>
          <w:sz w:val="22"/>
          <w:szCs w:val="22"/>
        </w:rPr>
        <w:t xml:space="preserve">počet obyvatel žijících na území obcí, které jsou nově posíleny kapacitami a/nebo hmotnými prostředky </w:t>
      </w:r>
      <w:r w:rsidR="00C439FE" w:rsidRPr="00F63A32">
        <w:rPr>
          <w:rFonts w:ascii="Arial" w:hAnsi="Arial" w:cs="Arial"/>
          <w:sz w:val="22"/>
          <w:szCs w:val="22"/>
        </w:rPr>
        <w:t>jednotek sboru dobrovolných hasičů obcí kategorie JPO II, III a V</w:t>
      </w:r>
      <w:r w:rsidR="00355200" w:rsidRPr="00F63A32">
        <w:rPr>
          <w:rFonts w:ascii="Arial" w:hAnsi="Arial" w:cs="Arial"/>
          <w:sz w:val="22"/>
          <w:szCs w:val="22"/>
        </w:rPr>
        <w:t xml:space="preserve">. </w:t>
      </w:r>
      <w:r w:rsidR="003E3EA1" w:rsidRPr="00F63A32">
        <w:rPr>
          <w:rFonts w:ascii="Arial" w:hAnsi="Arial" w:cs="Arial"/>
          <w:sz w:val="22"/>
          <w:szCs w:val="22"/>
        </w:rPr>
        <w:t>Hodnotu je nutné poprvé vykázat nejpozději k Rozhodnému datu, tedy v</w:t>
      </w:r>
      <w:r w:rsidR="00B717FB">
        <w:rPr>
          <w:rFonts w:ascii="Arial" w:hAnsi="Arial" w:cs="Arial"/>
          <w:sz w:val="22"/>
          <w:szCs w:val="22"/>
        </w:rPr>
        <w:t> </w:t>
      </w:r>
      <w:r w:rsidR="003E3EA1" w:rsidRPr="00F63A32">
        <w:rPr>
          <w:rFonts w:ascii="Arial" w:hAnsi="Arial" w:cs="Arial"/>
          <w:sz w:val="22"/>
          <w:szCs w:val="22"/>
        </w:rPr>
        <w:t>Závěrečné zprávě o realizaci</w:t>
      </w:r>
      <w:r w:rsidR="00690293" w:rsidRPr="00F63A32">
        <w:rPr>
          <w:rFonts w:ascii="Arial" w:hAnsi="Arial" w:cs="Arial"/>
          <w:sz w:val="22"/>
          <w:szCs w:val="22"/>
        </w:rPr>
        <w:t xml:space="preserve"> </w:t>
      </w:r>
      <w:r w:rsidR="00E3475C" w:rsidRPr="00F63A32">
        <w:rPr>
          <w:rFonts w:ascii="Arial" w:hAnsi="Arial" w:cs="Arial"/>
          <w:sz w:val="22"/>
          <w:szCs w:val="22"/>
        </w:rPr>
        <w:t xml:space="preserve">projektu </w:t>
      </w:r>
      <w:r w:rsidR="00690293" w:rsidRPr="00F63A32">
        <w:rPr>
          <w:rFonts w:ascii="Arial" w:hAnsi="Arial" w:cs="Arial"/>
          <w:sz w:val="22"/>
          <w:szCs w:val="22"/>
        </w:rPr>
        <w:t xml:space="preserve">k datu </w:t>
      </w:r>
      <w:r w:rsidR="00856773" w:rsidRPr="00F63A32">
        <w:rPr>
          <w:rFonts w:ascii="Arial" w:hAnsi="Arial" w:cs="Arial"/>
          <w:sz w:val="22"/>
          <w:szCs w:val="22"/>
        </w:rPr>
        <w:t>ukončení realizace projektu</w:t>
      </w:r>
      <w:r w:rsidR="008E4F0B" w:rsidRPr="00F63A32">
        <w:rPr>
          <w:rFonts w:ascii="Arial" w:hAnsi="Arial" w:cs="Arial"/>
          <w:sz w:val="22"/>
          <w:szCs w:val="22"/>
        </w:rPr>
        <w:t>.</w:t>
      </w:r>
    </w:p>
    <w:p w14:paraId="4011E333" w14:textId="4BC03964" w:rsidR="003E3EA1" w:rsidRPr="00F63A32" w:rsidRDefault="003E3EA1" w:rsidP="00822000">
      <w:pPr>
        <w:spacing w:after="200" w:line="276" w:lineRule="auto"/>
        <w:jc w:val="both"/>
        <w:rPr>
          <w:rFonts w:ascii="Arial" w:hAnsi="Arial" w:cs="Arial"/>
          <w:sz w:val="22"/>
          <w:szCs w:val="22"/>
        </w:rPr>
      </w:pPr>
      <w:r w:rsidRPr="00F63A32">
        <w:rPr>
          <w:rFonts w:ascii="Arial" w:hAnsi="Arial" w:cs="Arial"/>
          <w:sz w:val="22"/>
          <w:szCs w:val="22"/>
        </w:rPr>
        <w:t>Dosažená hodnota</w:t>
      </w:r>
      <w:r w:rsidR="00355200" w:rsidRPr="00F63A32">
        <w:rPr>
          <w:rFonts w:ascii="Arial" w:hAnsi="Arial" w:cs="Arial"/>
          <w:sz w:val="22"/>
          <w:szCs w:val="22"/>
        </w:rPr>
        <w:t xml:space="preserve"> je</w:t>
      </w:r>
      <w:r w:rsidRPr="00F63A32">
        <w:rPr>
          <w:rFonts w:ascii="Arial" w:hAnsi="Arial" w:cs="Arial"/>
          <w:sz w:val="22"/>
          <w:szCs w:val="22"/>
        </w:rPr>
        <w:t xml:space="preserve"> vyk</w:t>
      </w:r>
      <w:r w:rsidR="00355200" w:rsidRPr="00F63A32">
        <w:rPr>
          <w:rFonts w:ascii="Arial" w:hAnsi="Arial" w:cs="Arial"/>
          <w:sz w:val="22"/>
          <w:szCs w:val="22"/>
        </w:rPr>
        <w:t>azována na základě automatického vý</w:t>
      </w:r>
      <w:r w:rsidR="002954EA" w:rsidRPr="00F63A32">
        <w:rPr>
          <w:rFonts w:ascii="Arial" w:hAnsi="Arial" w:cs="Arial"/>
          <w:sz w:val="22"/>
          <w:szCs w:val="22"/>
        </w:rPr>
        <w:t>počtu v krycím listu indikátoru. F</w:t>
      </w:r>
      <w:r w:rsidR="00334DF0" w:rsidRPr="00F63A32">
        <w:rPr>
          <w:rFonts w:ascii="Arial" w:hAnsi="Arial" w:cs="Arial"/>
          <w:sz w:val="22"/>
          <w:szCs w:val="22"/>
        </w:rPr>
        <w:t>luktuace</w:t>
      </w:r>
      <w:r w:rsidR="00355200" w:rsidRPr="00F63A32">
        <w:rPr>
          <w:rFonts w:ascii="Arial" w:hAnsi="Arial" w:cs="Arial"/>
          <w:sz w:val="22"/>
          <w:szCs w:val="22"/>
        </w:rPr>
        <w:t xml:space="preserve"> v počtu obyvatel </w:t>
      </w:r>
      <w:r w:rsidR="003E38BA" w:rsidRPr="00F63A32">
        <w:rPr>
          <w:rFonts w:ascii="Arial" w:hAnsi="Arial" w:cs="Arial"/>
          <w:sz w:val="22"/>
          <w:szCs w:val="22"/>
        </w:rPr>
        <w:t>vykazovaných obcí</w:t>
      </w:r>
      <w:r w:rsidR="00355200" w:rsidRPr="00F63A32">
        <w:rPr>
          <w:rFonts w:ascii="Arial" w:hAnsi="Arial" w:cs="Arial"/>
          <w:sz w:val="22"/>
          <w:szCs w:val="22"/>
        </w:rPr>
        <w:t xml:space="preserve"> se </w:t>
      </w:r>
      <w:r w:rsidR="00334DF0" w:rsidRPr="00F63A32">
        <w:rPr>
          <w:rFonts w:ascii="Arial" w:hAnsi="Arial" w:cs="Arial"/>
          <w:sz w:val="22"/>
          <w:szCs w:val="22"/>
        </w:rPr>
        <w:t>vzhledem k zanedbatelnému charakteru (vůči celkový</w:t>
      </w:r>
      <w:r w:rsidR="0043068E" w:rsidRPr="00F63A32">
        <w:rPr>
          <w:rFonts w:ascii="Arial" w:hAnsi="Arial" w:cs="Arial"/>
          <w:sz w:val="22"/>
          <w:szCs w:val="22"/>
        </w:rPr>
        <w:t>m</w:t>
      </w:r>
      <w:r w:rsidR="00334DF0" w:rsidRPr="00F63A32">
        <w:rPr>
          <w:rFonts w:ascii="Arial" w:hAnsi="Arial" w:cs="Arial"/>
          <w:sz w:val="22"/>
          <w:szCs w:val="22"/>
        </w:rPr>
        <w:t xml:space="preserve"> hodnotám) </w:t>
      </w:r>
      <w:r w:rsidR="00355200" w:rsidRPr="00F63A32">
        <w:rPr>
          <w:rFonts w:ascii="Arial" w:hAnsi="Arial" w:cs="Arial"/>
          <w:sz w:val="22"/>
          <w:szCs w:val="22"/>
        </w:rPr>
        <w:t>pro účely indikátoru ne</w:t>
      </w:r>
      <w:r w:rsidR="00CD18FB" w:rsidRPr="00F63A32">
        <w:rPr>
          <w:rFonts w:ascii="Arial" w:hAnsi="Arial" w:cs="Arial"/>
          <w:sz w:val="22"/>
          <w:szCs w:val="22"/>
        </w:rPr>
        <w:t>pov</w:t>
      </w:r>
      <w:r w:rsidR="00355200" w:rsidRPr="00F63A32">
        <w:rPr>
          <w:rFonts w:ascii="Arial" w:hAnsi="Arial" w:cs="Arial"/>
          <w:sz w:val="22"/>
          <w:szCs w:val="22"/>
        </w:rPr>
        <w:t>ažují za relevantní</w:t>
      </w:r>
      <w:r w:rsidR="00334DF0" w:rsidRPr="00F63A32">
        <w:rPr>
          <w:rFonts w:ascii="Arial" w:hAnsi="Arial" w:cs="Arial"/>
          <w:sz w:val="22"/>
          <w:szCs w:val="22"/>
        </w:rPr>
        <w:t>, příjemce vždy vychází z hodnot vypočtených krycím listem</w:t>
      </w:r>
      <w:r w:rsidR="00CD18FB" w:rsidRPr="00F63A32">
        <w:rPr>
          <w:rFonts w:ascii="Arial" w:hAnsi="Arial" w:cs="Arial"/>
          <w:sz w:val="22"/>
          <w:szCs w:val="22"/>
        </w:rPr>
        <w:t xml:space="preserve"> indikátoru</w:t>
      </w:r>
      <w:r w:rsidR="00334DF0" w:rsidRPr="00F63A32">
        <w:rPr>
          <w:rFonts w:ascii="Arial" w:hAnsi="Arial" w:cs="Arial"/>
          <w:sz w:val="22"/>
          <w:szCs w:val="22"/>
        </w:rPr>
        <w:t xml:space="preserve"> (přílohou </w:t>
      </w:r>
      <w:r w:rsidR="005E4CE5" w:rsidRPr="00F63A32">
        <w:rPr>
          <w:rFonts w:ascii="Arial" w:hAnsi="Arial" w:cs="Arial"/>
          <w:sz w:val="22"/>
          <w:szCs w:val="22"/>
        </w:rPr>
        <w:t xml:space="preserve">č. </w:t>
      </w:r>
      <w:r w:rsidR="00B717FB">
        <w:rPr>
          <w:rFonts w:ascii="Arial" w:hAnsi="Arial" w:cs="Arial"/>
          <w:sz w:val="22"/>
          <w:szCs w:val="22"/>
        </w:rPr>
        <w:t>5</w:t>
      </w:r>
      <w:r w:rsidR="00334DF0" w:rsidRPr="00F63A32">
        <w:rPr>
          <w:rFonts w:ascii="Arial" w:hAnsi="Arial" w:cs="Arial"/>
          <w:sz w:val="22"/>
          <w:szCs w:val="22"/>
        </w:rPr>
        <w:t>).</w:t>
      </w:r>
      <w:r w:rsidR="00355200" w:rsidRPr="00F63A32">
        <w:rPr>
          <w:rFonts w:ascii="Arial" w:hAnsi="Arial" w:cs="Arial"/>
          <w:sz w:val="22"/>
          <w:szCs w:val="22"/>
        </w:rPr>
        <w:t xml:space="preserve"> </w:t>
      </w:r>
      <w:r w:rsidR="00DC2435" w:rsidRPr="00F63A32">
        <w:rPr>
          <w:rFonts w:ascii="Arial" w:hAnsi="Arial" w:cs="Arial"/>
          <w:sz w:val="22"/>
          <w:szCs w:val="22"/>
        </w:rPr>
        <w:t xml:space="preserve">Při </w:t>
      </w:r>
      <w:r w:rsidR="002954EA" w:rsidRPr="00F63A32">
        <w:rPr>
          <w:rFonts w:ascii="Arial" w:hAnsi="Arial" w:cs="Arial"/>
          <w:sz w:val="22"/>
          <w:szCs w:val="22"/>
        </w:rPr>
        <w:t xml:space="preserve">trvalé </w:t>
      </w:r>
      <w:r w:rsidR="00DC2435" w:rsidRPr="00F63A32">
        <w:rPr>
          <w:rFonts w:ascii="Arial" w:hAnsi="Arial" w:cs="Arial"/>
          <w:sz w:val="22"/>
          <w:szCs w:val="22"/>
        </w:rPr>
        <w:t xml:space="preserve">změně dislokace techniky či změně zásahového obvodu příjemce </w:t>
      </w:r>
      <w:proofErr w:type="gramStart"/>
      <w:r w:rsidR="00DC2435" w:rsidRPr="00F63A32">
        <w:rPr>
          <w:rFonts w:ascii="Arial" w:hAnsi="Arial" w:cs="Arial"/>
          <w:sz w:val="22"/>
          <w:szCs w:val="22"/>
        </w:rPr>
        <w:t>předloží</w:t>
      </w:r>
      <w:proofErr w:type="gramEnd"/>
      <w:r w:rsidR="00DC2435" w:rsidRPr="00F63A32">
        <w:rPr>
          <w:rFonts w:ascii="Arial" w:hAnsi="Arial" w:cs="Arial"/>
          <w:sz w:val="22"/>
          <w:szCs w:val="22"/>
        </w:rPr>
        <w:t xml:space="preserve"> </w:t>
      </w:r>
      <w:r w:rsidR="00964C7A" w:rsidRPr="00F63A32">
        <w:rPr>
          <w:rFonts w:ascii="Arial" w:hAnsi="Arial" w:cs="Arial"/>
          <w:sz w:val="22"/>
          <w:szCs w:val="22"/>
        </w:rPr>
        <w:t>žádost o změnu</w:t>
      </w:r>
      <w:r w:rsidR="00DC2435" w:rsidRPr="00F63A32">
        <w:rPr>
          <w:rFonts w:ascii="Arial" w:hAnsi="Arial" w:cs="Arial"/>
          <w:sz w:val="22"/>
          <w:szCs w:val="22"/>
        </w:rPr>
        <w:t>.</w:t>
      </w:r>
    </w:p>
    <w:p w14:paraId="4A51BDF5" w14:textId="6CCCF703" w:rsidR="00D85674" w:rsidRPr="00F63A32" w:rsidRDefault="00D85674" w:rsidP="00A930DE">
      <w:pPr>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7A3276" w:rsidRPr="00F63A32" w14:paraId="382CF7AF" w14:textId="7AC4BD8A" w:rsidTr="00C549C8">
        <w:trPr>
          <w:trHeight w:val="1204"/>
        </w:trPr>
        <w:tc>
          <w:tcPr>
            <w:tcW w:w="4575" w:type="dxa"/>
          </w:tcPr>
          <w:p w14:paraId="02234105" w14:textId="5F77FB25" w:rsidR="007A3276" w:rsidRPr="00F63A32" w:rsidRDefault="007A3276" w:rsidP="00C549C8">
            <w:pPr>
              <w:spacing w:before="120" w:after="120" w:line="276" w:lineRule="auto"/>
              <w:ind w:left="51"/>
              <w:jc w:val="both"/>
              <w:rPr>
                <w:rFonts w:ascii="Arial" w:hAnsi="Arial" w:cs="Arial"/>
                <w:b/>
                <w:bCs/>
                <w:sz w:val="22"/>
                <w:szCs w:val="22"/>
              </w:rPr>
            </w:pPr>
            <w:r w:rsidRPr="00F63A32">
              <w:rPr>
                <w:rFonts w:ascii="Arial" w:hAnsi="Arial" w:cs="Arial"/>
                <w:b/>
                <w:bCs/>
                <w:sz w:val="22"/>
                <w:szCs w:val="22"/>
              </w:rPr>
              <w:t>V Závěrečné zprávě</w:t>
            </w:r>
            <w:r w:rsidR="007A77B8" w:rsidRPr="00F63A32">
              <w:rPr>
                <w:rFonts w:ascii="Arial" w:hAnsi="Arial" w:cs="Arial"/>
                <w:b/>
                <w:bCs/>
                <w:sz w:val="22"/>
                <w:szCs w:val="22"/>
              </w:rPr>
              <w:t xml:space="preserve"> o realizaci projektu</w:t>
            </w:r>
            <w:r w:rsidRPr="00F63A32">
              <w:rPr>
                <w:rFonts w:ascii="Arial" w:hAnsi="Arial" w:cs="Arial"/>
                <w:b/>
                <w:bCs/>
                <w:sz w:val="22"/>
                <w:szCs w:val="22"/>
              </w:rPr>
              <w:t>:</w:t>
            </w:r>
          </w:p>
          <w:p w14:paraId="6BCD25B8" w14:textId="119B28D0" w:rsidR="00663903" w:rsidRPr="00F63A32" w:rsidRDefault="00CC3446" w:rsidP="00C549C8">
            <w:pPr>
              <w:numPr>
                <w:ilvl w:val="0"/>
                <w:numId w:val="36"/>
              </w:numPr>
              <w:spacing w:before="120" w:after="120"/>
              <w:ind w:left="408" w:hanging="357"/>
              <w:jc w:val="both"/>
              <w:rPr>
                <w:rFonts w:ascii="Arial" w:hAnsi="Arial" w:cs="Arial"/>
                <w:sz w:val="22"/>
                <w:szCs w:val="22"/>
              </w:rPr>
            </w:pPr>
            <w:r w:rsidRPr="00F63A32">
              <w:rPr>
                <w:rFonts w:ascii="Arial" w:hAnsi="Arial" w:cs="Arial"/>
                <w:sz w:val="22"/>
                <w:szCs w:val="22"/>
              </w:rPr>
              <w:t>Krycí list výpočtu</w:t>
            </w:r>
            <w:r w:rsidR="0043068E" w:rsidRPr="00F63A32">
              <w:rPr>
                <w:rFonts w:ascii="Arial" w:hAnsi="Arial" w:cs="Arial"/>
                <w:sz w:val="22"/>
                <w:szCs w:val="22"/>
              </w:rPr>
              <w:t xml:space="preserve"> indikátoru</w:t>
            </w:r>
          </w:p>
        </w:tc>
        <w:tc>
          <w:tcPr>
            <w:tcW w:w="4691" w:type="dxa"/>
          </w:tcPr>
          <w:p w14:paraId="3BFA7394" w14:textId="61E2DF7C" w:rsidR="007A3276" w:rsidRPr="00F63A32" w:rsidRDefault="007A3276" w:rsidP="00C549C8">
            <w:pPr>
              <w:spacing w:before="120" w:after="120" w:line="276" w:lineRule="auto"/>
              <w:ind w:left="51"/>
              <w:jc w:val="both"/>
              <w:rPr>
                <w:rFonts w:ascii="Arial" w:hAnsi="Arial" w:cs="Arial"/>
                <w:b/>
                <w:bCs/>
                <w:sz w:val="22"/>
                <w:szCs w:val="22"/>
              </w:rPr>
            </w:pPr>
            <w:r w:rsidRPr="00F63A32">
              <w:rPr>
                <w:rFonts w:ascii="Arial" w:hAnsi="Arial" w:cs="Arial"/>
                <w:b/>
                <w:bCs/>
                <w:sz w:val="22"/>
                <w:szCs w:val="22"/>
              </w:rPr>
              <w:t xml:space="preserve">V </w:t>
            </w:r>
            <w:r w:rsidR="00291A5A" w:rsidRPr="00F63A32">
              <w:rPr>
                <w:rFonts w:ascii="Arial" w:hAnsi="Arial" w:cs="Arial"/>
                <w:b/>
                <w:bCs/>
                <w:sz w:val="22"/>
                <w:szCs w:val="22"/>
              </w:rPr>
              <w:t>1.</w:t>
            </w:r>
            <w:r w:rsidRPr="00F63A32">
              <w:rPr>
                <w:rFonts w:ascii="Arial" w:hAnsi="Arial" w:cs="Arial"/>
                <w:b/>
                <w:bCs/>
                <w:sz w:val="22"/>
                <w:szCs w:val="22"/>
              </w:rPr>
              <w:t xml:space="preserve"> Zprávě o udržitelnosti projektu: </w:t>
            </w:r>
          </w:p>
          <w:p w14:paraId="68A84354" w14:textId="454B63AC" w:rsidR="007A3276" w:rsidRPr="00F63A32" w:rsidRDefault="003E3EA1" w:rsidP="00710F9E">
            <w:pPr>
              <w:pStyle w:val="Odstavecseseznamem"/>
              <w:numPr>
                <w:ilvl w:val="0"/>
                <w:numId w:val="36"/>
              </w:numPr>
              <w:spacing w:before="120" w:after="120" w:line="271" w:lineRule="auto"/>
              <w:ind w:left="408" w:hanging="357"/>
              <w:rPr>
                <w:rFonts w:ascii="Arial" w:hAnsi="Arial" w:cs="Arial"/>
                <w:sz w:val="22"/>
                <w:szCs w:val="22"/>
              </w:rPr>
            </w:pPr>
            <w:r w:rsidRPr="00F63A32">
              <w:rPr>
                <w:rFonts w:ascii="Arial" w:hAnsi="Arial" w:cs="Arial"/>
                <w:sz w:val="22"/>
                <w:szCs w:val="22"/>
              </w:rPr>
              <w:t>Indikátor je dokládá</w:t>
            </w:r>
            <w:r w:rsidR="0091160E" w:rsidRPr="00F63A32">
              <w:rPr>
                <w:rFonts w:ascii="Arial" w:hAnsi="Arial" w:cs="Arial"/>
                <w:sz w:val="22"/>
                <w:szCs w:val="22"/>
              </w:rPr>
              <w:t>n</w:t>
            </w:r>
            <w:r w:rsidRPr="00F63A32">
              <w:rPr>
                <w:rFonts w:ascii="Arial" w:hAnsi="Arial" w:cs="Arial"/>
                <w:sz w:val="22"/>
                <w:szCs w:val="22"/>
              </w:rPr>
              <w:t xml:space="preserve"> vždy v Závěrečné zprávě o realizaci</w:t>
            </w:r>
            <w:r w:rsidR="00E3475C" w:rsidRPr="00F63A32">
              <w:rPr>
                <w:rFonts w:ascii="Arial" w:hAnsi="Arial" w:cs="Arial"/>
                <w:sz w:val="22"/>
                <w:szCs w:val="22"/>
              </w:rPr>
              <w:t xml:space="preserve"> projektu</w:t>
            </w:r>
            <w:r w:rsidRPr="00F63A32">
              <w:rPr>
                <w:rFonts w:ascii="Arial" w:hAnsi="Arial" w:cs="Arial"/>
                <w:sz w:val="22"/>
                <w:szCs w:val="22"/>
              </w:rPr>
              <w:t>, 1. ZoU nemá žádné pevně stanovené materiály</w:t>
            </w:r>
          </w:p>
        </w:tc>
      </w:tr>
    </w:tbl>
    <w:p w14:paraId="4B297C5A" w14:textId="36B5B522" w:rsidR="0083531C" w:rsidRPr="00F63A32" w:rsidRDefault="008D3E30" w:rsidP="00A930DE">
      <w:pPr>
        <w:spacing w:before="120" w:after="200" w:line="276" w:lineRule="auto"/>
        <w:jc w:val="both"/>
        <w:rPr>
          <w:rFonts w:ascii="Arial" w:hAnsi="Arial" w:cs="Arial"/>
          <w:sz w:val="22"/>
          <w:szCs w:val="22"/>
        </w:rPr>
      </w:pPr>
      <w:r w:rsidRPr="00F63A32">
        <w:rPr>
          <w:rFonts w:ascii="Arial" w:hAnsi="Arial" w:cs="Arial"/>
          <w:sz w:val="22"/>
          <w:szCs w:val="22"/>
        </w:rPr>
        <w:t>Je nutné doložit všechny</w:t>
      </w:r>
      <w:r w:rsidR="00690293" w:rsidRPr="00F63A32">
        <w:rPr>
          <w:rFonts w:ascii="Arial" w:hAnsi="Arial" w:cs="Arial"/>
          <w:sz w:val="22"/>
          <w:szCs w:val="22"/>
        </w:rPr>
        <w:t xml:space="preserve"> </w:t>
      </w:r>
      <w:r w:rsidRPr="00F63A32">
        <w:rPr>
          <w:rFonts w:ascii="Arial" w:hAnsi="Arial" w:cs="Arial"/>
          <w:sz w:val="22"/>
          <w:szCs w:val="22"/>
        </w:rPr>
        <w:t>uvedené dokumenty.</w:t>
      </w:r>
      <w:r w:rsidR="00441B57" w:rsidRPr="00F63A32">
        <w:rPr>
          <w:rFonts w:ascii="Arial" w:hAnsi="Arial" w:cs="Arial"/>
          <w:sz w:val="22"/>
          <w:szCs w:val="22"/>
        </w:rPr>
        <w:t xml:space="preserve"> </w:t>
      </w:r>
      <w:r w:rsidR="008E4F0B" w:rsidRPr="00F63A32">
        <w:rPr>
          <w:rFonts w:ascii="Arial" w:hAnsi="Arial" w:cs="Arial"/>
          <w:sz w:val="22"/>
          <w:szCs w:val="22"/>
        </w:rPr>
        <w:t>Pokud v době udržitelnosti dojde ke změnám, bude v nejbližší následující Zprávě o udržitelnosti</w:t>
      </w:r>
      <w:r w:rsidR="00104F2A" w:rsidRPr="00F63A32">
        <w:rPr>
          <w:rFonts w:ascii="Arial" w:hAnsi="Arial" w:cs="Arial"/>
          <w:sz w:val="22"/>
          <w:szCs w:val="22"/>
        </w:rPr>
        <w:t xml:space="preserve"> projektu</w:t>
      </w:r>
      <w:r w:rsidR="008E4F0B" w:rsidRPr="00F63A32">
        <w:rPr>
          <w:rFonts w:ascii="Arial" w:hAnsi="Arial" w:cs="Arial"/>
          <w:sz w:val="22"/>
          <w:szCs w:val="22"/>
        </w:rPr>
        <w:t xml:space="preserve"> vykázána aktualizovaná hodnota, včetně data, od kterého platí. Zároveň budou opětovně dodány materiály pro její ověření.</w:t>
      </w:r>
    </w:p>
    <w:p w14:paraId="3E8FE8FC" w14:textId="77E300DB" w:rsidR="007A3276" w:rsidRPr="00F63A32" w:rsidRDefault="00441B57"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TOLERANCE DOSAŽENÍ</w:t>
      </w:r>
      <w:r w:rsidR="00A930DE" w:rsidRPr="00F63A32">
        <w:rPr>
          <w:rStyle w:val="Zdraznnintenzivn"/>
          <w:rFonts w:ascii="Arial" w:eastAsiaTheme="minorHAnsi" w:hAnsi="Arial" w:cs="Arial"/>
          <w:b/>
          <w:bCs/>
          <w:caps/>
          <w:color w:val="31849B" w:themeColor="accent5" w:themeShade="BF"/>
          <w:lang w:eastAsia="en-US"/>
        </w:rPr>
        <w:t xml:space="preserve"> </w:t>
      </w:r>
      <w:r w:rsidR="00151D2B" w:rsidRPr="00F63A32">
        <w:rPr>
          <w:rStyle w:val="Zdraznnintenzivn"/>
          <w:rFonts w:ascii="Arial" w:eastAsiaTheme="minorHAnsi" w:hAnsi="Arial" w:cs="Arial"/>
          <w:b/>
          <w:bCs/>
          <w:caps/>
          <w:color w:val="31849B" w:themeColor="accent5" w:themeShade="BF"/>
          <w:lang w:eastAsia="en-US"/>
        </w:rPr>
        <w:t xml:space="preserve">a udržení </w:t>
      </w:r>
      <w:r w:rsidR="00107F75" w:rsidRPr="00F63A32">
        <w:rPr>
          <w:rStyle w:val="Zdraznnintenzivn"/>
          <w:rFonts w:ascii="Arial" w:eastAsiaTheme="minorHAnsi" w:hAnsi="Arial" w:cs="Arial"/>
          <w:b/>
          <w:bCs/>
          <w:caps/>
          <w:color w:val="31849B" w:themeColor="accent5" w:themeShade="BF"/>
          <w:lang w:eastAsia="en-US"/>
        </w:rPr>
        <w:t>indikátoru</w:t>
      </w:r>
      <w:r w:rsidR="008A2193" w:rsidRPr="00F63A32">
        <w:rPr>
          <w:rStyle w:val="Zdraznnintenzivn"/>
          <w:rFonts w:ascii="Arial" w:eastAsiaTheme="minorHAnsi" w:hAnsi="Arial" w:cs="Arial"/>
          <w:b/>
          <w:bCs/>
          <w:caps/>
          <w:color w:val="31849B" w:themeColor="accent5" w:themeShade="BF"/>
          <w:lang w:eastAsia="en-US"/>
        </w:rPr>
        <w:t xml:space="preserve"> </w:t>
      </w:r>
    </w:p>
    <w:p w14:paraId="592483EB" w14:textId="78EF2D4B" w:rsidR="00441B57" w:rsidRPr="00F63A32" w:rsidRDefault="00587848" w:rsidP="00822000">
      <w:pPr>
        <w:spacing w:after="200" w:line="276" w:lineRule="auto"/>
        <w:jc w:val="both"/>
        <w:rPr>
          <w:rFonts w:ascii="Arial" w:hAnsi="Arial" w:cs="Arial"/>
          <w:sz w:val="22"/>
          <w:szCs w:val="22"/>
          <w:highlight w:val="yellow"/>
        </w:rPr>
      </w:pPr>
      <w:r w:rsidRPr="00F63A32">
        <w:rPr>
          <w:rFonts w:ascii="Arial" w:hAnsi="Arial" w:cs="Arial"/>
          <w:sz w:val="22"/>
          <w:szCs w:val="22"/>
        </w:rPr>
        <w:t>Nenaplnění</w:t>
      </w:r>
      <w:r w:rsidR="00AF3D0A" w:rsidRPr="00F63A32">
        <w:rPr>
          <w:rFonts w:ascii="Arial" w:hAnsi="Arial" w:cs="Arial"/>
          <w:sz w:val="22"/>
          <w:szCs w:val="22"/>
        </w:rPr>
        <w:t xml:space="preserve"> stanovené cílové hodnoty není sankcionováno.</w:t>
      </w:r>
    </w:p>
    <w:p w14:paraId="542E4FBC" w14:textId="7E6FD7D9" w:rsidR="002954EA" w:rsidRPr="00F63A32" w:rsidRDefault="002954EA" w:rsidP="002954EA">
      <w:pPr>
        <w:spacing w:after="20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V takovém případě bude možné tuto žádost posoudit, a rozhodnout, zda lze cílovou hodnotu snížit. </w:t>
      </w:r>
    </w:p>
    <w:p w14:paraId="28763CF7" w14:textId="77777777" w:rsidR="00F31D6B" w:rsidRPr="00F63A32" w:rsidRDefault="002954EA" w:rsidP="00F04FB5">
      <w:pPr>
        <w:spacing w:after="200" w:line="276" w:lineRule="auto"/>
        <w:jc w:val="both"/>
        <w:rPr>
          <w:rFonts w:ascii="Arial" w:hAnsi="Arial" w:cs="Arial"/>
          <w:sz w:val="22"/>
          <w:szCs w:val="22"/>
        </w:rPr>
      </w:pPr>
      <w:r w:rsidRPr="00F63A32">
        <w:rPr>
          <w:rFonts w:ascii="Arial" w:hAnsi="Arial" w:cs="Arial"/>
          <w:sz w:val="22"/>
          <w:szCs w:val="22"/>
        </w:rPr>
        <w:t>V době udržitelnosti již nelze cílovou hodnotu upravit a zůstává zafixovaná ve výši platné k</w:t>
      </w:r>
      <w:r w:rsidR="00E934F1" w:rsidRPr="00F63A32">
        <w:rPr>
          <w:rFonts w:ascii="Arial" w:hAnsi="Arial" w:cs="Arial"/>
          <w:sz w:val="22"/>
          <w:szCs w:val="22"/>
        </w:rPr>
        <w:t> </w:t>
      </w:r>
      <w:r w:rsidRPr="00F63A32">
        <w:rPr>
          <w:rFonts w:ascii="Arial" w:hAnsi="Arial" w:cs="Arial"/>
          <w:sz w:val="22"/>
          <w:szCs w:val="22"/>
        </w:rPr>
        <w:t xml:space="preserve">datu skutečného ukončení realizace projektu. </w:t>
      </w:r>
    </w:p>
    <w:p w14:paraId="09172D88" w14:textId="344F3921" w:rsidR="00F63A32" w:rsidRPr="00F63A32" w:rsidRDefault="00F63A32">
      <w:pPr>
        <w:spacing w:after="200" w:line="276" w:lineRule="auto"/>
        <w:rPr>
          <w:rStyle w:val="Zdraznnintenzivn"/>
          <w:rFonts w:ascii="Arial" w:eastAsiaTheme="minorHAnsi" w:hAnsi="Arial" w:cs="Arial"/>
          <w:caps/>
          <w:color w:val="31849B" w:themeColor="accent5" w:themeShade="BF"/>
          <w:highlight w:val="yellow"/>
          <w:lang w:eastAsia="en-US"/>
        </w:rPr>
      </w:pPr>
      <w:r w:rsidRPr="00F63A32">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9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63A32" w:rsidRPr="00F63A32" w14:paraId="11320923" w14:textId="77777777" w:rsidTr="00F63A32">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2ACCE320" w14:textId="77777777" w:rsidR="00F63A32" w:rsidRPr="00F63A32" w:rsidRDefault="00F63A32" w:rsidP="00F63A32">
            <w:pPr>
              <w:spacing w:line="276" w:lineRule="auto"/>
              <w:ind w:left="170" w:right="170"/>
              <w:jc w:val="center"/>
              <w:rPr>
                <w:rFonts w:ascii="Arial" w:eastAsiaTheme="minorHAnsi" w:hAnsi="Arial" w:cs="Arial"/>
                <w:b/>
                <w:bCs/>
                <w:color w:val="000000"/>
                <w:lang w:eastAsia="en-US"/>
              </w:rPr>
            </w:pPr>
            <w:r w:rsidRPr="00F63A32">
              <w:rPr>
                <w:rFonts w:ascii="Arial" w:eastAsiaTheme="minorHAnsi" w:hAnsi="Arial" w:cs="Arial"/>
                <w:b/>
                <w:bCs/>
                <w:color w:val="000000"/>
                <w:lang w:eastAsia="en-US"/>
              </w:rPr>
              <w:lastRenderedPageBreak/>
              <w:t>METODICKÝ LIST INDIKÁTORU</w:t>
            </w:r>
          </w:p>
        </w:tc>
      </w:tr>
      <w:tr w:rsidR="00F63A32" w:rsidRPr="00F63A32" w14:paraId="0990ED9D" w14:textId="77777777" w:rsidTr="00F63A32">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3445" w14:textId="77777777" w:rsidR="00F63A32" w:rsidRPr="00F63A32" w:rsidRDefault="00F63A32" w:rsidP="00F63A32">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30984" w14:textId="77777777" w:rsidR="00F63A32" w:rsidRPr="00F63A32" w:rsidRDefault="00F63A32" w:rsidP="00F63A32">
            <w:pPr>
              <w:pStyle w:val="indiktorproobsahnadpis"/>
              <w:rPr>
                <w:rFonts w:cs="Arial"/>
              </w:rPr>
            </w:pPr>
            <w:bookmarkStart w:id="2" w:name="_Toc132382097"/>
            <w:r w:rsidRPr="00F63A32">
              <w:rPr>
                <w:rFonts w:cs="Arial"/>
              </w:rPr>
              <w:t xml:space="preserve">570 012 - </w:t>
            </w:r>
            <w:bookmarkStart w:id="3" w:name="_Hlk133211855"/>
            <w:r w:rsidRPr="00F63A32">
              <w:rPr>
                <w:rFonts w:cs="Arial"/>
              </w:rPr>
              <w:t>Počet nových věcných prostředků složek IZS</w:t>
            </w:r>
            <w:bookmarkEnd w:id="2"/>
            <w:bookmarkEnd w:id="3"/>
          </w:p>
        </w:tc>
      </w:tr>
      <w:tr w:rsidR="00F63A32" w:rsidRPr="00F63A32" w14:paraId="5E88F601" w14:textId="77777777" w:rsidTr="00F63A32">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17F85FA7" w14:textId="77777777" w:rsidR="00F63A32" w:rsidRPr="00F63A32" w:rsidRDefault="00F63A32" w:rsidP="00F63A32">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2E7A4550" w14:textId="77777777" w:rsidR="00F63A32" w:rsidRPr="00F63A32" w:rsidRDefault="00F63A32" w:rsidP="00F63A32">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3C1D805" w14:textId="77777777" w:rsidR="00F63A32" w:rsidRPr="00F63A32" w:rsidRDefault="00F63A32" w:rsidP="00F63A32">
            <w:pPr>
              <w:pStyle w:val="zhlavtabulky"/>
              <w:framePr w:hSpace="0" w:wrap="auto" w:vAnchor="margin" w:hAnchor="text" w:yAlign="inline"/>
            </w:pPr>
            <w:r w:rsidRPr="00F63A32">
              <w:t>Typ indikátoru</w:t>
            </w:r>
          </w:p>
        </w:tc>
      </w:tr>
      <w:tr w:rsidR="00F63A32" w:rsidRPr="00F63A32" w14:paraId="2F7FE1B2" w14:textId="77777777" w:rsidTr="00F63A32">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47527B6D" w14:textId="77777777" w:rsidR="00F63A32" w:rsidRPr="00F63A32" w:rsidRDefault="00F63A32" w:rsidP="00F63A32">
            <w:pPr>
              <w:pStyle w:val="zhlavtabulky"/>
              <w:framePr w:hSpace="0" w:wrap="auto" w:vAnchor="margin" w:hAnchor="text" w:yAlign="inline"/>
            </w:pPr>
            <w:r w:rsidRPr="00F63A32">
              <w:t>IROP 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255D020" w14:textId="77777777" w:rsidR="00F63A32" w:rsidRPr="00F63A32" w:rsidRDefault="00F63A32" w:rsidP="00F63A32">
            <w:pPr>
              <w:pStyle w:val="zhlavtabulky"/>
              <w:framePr w:hSpace="0" w:wrap="auto" w:vAnchor="margin" w:hAnchor="text" w:yAlign="inline"/>
            </w:pPr>
            <w:r w:rsidRPr="00F63A32">
              <w:t>set</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11E390F" w14:textId="77777777" w:rsidR="00F63A32" w:rsidRPr="00F63A32" w:rsidRDefault="00F63A32" w:rsidP="00F63A32">
            <w:pPr>
              <w:pStyle w:val="zhlavtabulky"/>
              <w:framePr w:hSpace="0" w:wrap="auto" w:vAnchor="margin" w:hAnchor="text" w:yAlign="inline"/>
            </w:pPr>
            <w:r w:rsidRPr="00F63A32">
              <w:t>výstup</w:t>
            </w:r>
          </w:p>
        </w:tc>
      </w:tr>
    </w:tbl>
    <w:p w14:paraId="56E2A731" w14:textId="77777777" w:rsidR="00F63A32" w:rsidRPr="00F63A32" w:rsidRDefault="00F63A32" w:rsidP="00F63A32">
      <w:pPr>
        <w:pStyle w:val="FALENNADPIS"/>
        <w:rPr>
          <w:i/>
          <w:iCs/>
          <w:sz w:val="10"/>
          <w:szCs w:val="10"/>
        </w:rPr>
      </w:pPr>
    </w:p>
    <w:p w14:paraId="6A5BA31E" w14:textId="4499AF30" w:rsidR="00DC0C76" w:rsidRPr="00F63A32" w:rsidRDefault="00DC0C76" w:rsidP="00F63A32">
      <w:pPr>
        <w:pStyle w:val="FALENNADPIS"/>
      </w:pPr>
      <w:r w:rsidRPr="00F63A32">
        <w:rPr>
          <w:i/>
          <w:iCs/>
        </w:rPr>
        <w:t xml:space="preserve">Definice indikátoru </w:t>
      </w:r>
    </w:p>
    <w:p w14:paraId="588DA70A" w14:textId="18A5AE8F" w:rsidR="00DC0C76" w:rsidRPr="00F63A32" w:rsidRDefault="00DC0C76" w:rsidP="00FF2774">
      <w:pPr>
        <w:spacing w:after="120" w:line="271" w:lineRule="auto"/>
        <w:jc w:val="both"/>
        <w:rPr>
          <w:rFonts w:ascii="Arial" w:hAnsi="Arial" w:cs="Arial"/>
          <w:sz w:val="22"/>
          <w:szCs w:val="22"/>
        </w:rPr>
      </w:pPr>
      <w:r w:rsidRPr="00F63A32">
        <w:rPr>
          <w:rFonts w:ascii="Arial" w:hAnsi="Arial" w:cs="Arial"/>
          <w:sz w:val="22"/>
          <w:szCs w:val="22"/>
        </w:rPr>
        <w:t xml:space="preserve">Indikátor </w:t>
      </w:r>
      <w:proofErr w:type="gramStart"/>
      <w:r w:rsidRPr="00F63A32">
        <w:rPr>
          <w:rFonts w:ascii="Arial" w:hAnsi="Arial" w:cs="Arial"/>
          <w:sz w:val="22"/>
          <w:szCs w:val="22"/>
        </w:rPr>
        <w:t>měří</w:t>
      </w:r>
      <w:proofErr w:type="gramEnd"/>
      <w:r w:rsidRPr="00F63A32">
        <w:rPr>
          <w:rFonts w:ascii="Arial" w:hAnsi="Arial" w:cs="Arial"/>
          <w:sz w:val="22"/>
          <w:szCs w:val="22"/>
        </w:rPr>
        <w:t xml:space="preserve"> počet nově pořízených věcných prostředků složek IZS. Za "věcný prostředek" je považován prostředek a vybavení k ochraně, záchraně a evakuaci osob a prostředky používané při činnosti jednotek složek IZS při záchranných a likvidačních pracích, při ochraně obyvatelstva a při zajištění veřejného pořádku a současně se nejedná se o techniku.</w:t>
      </w:r>
    </w:p>
    <w:p w14:paraId="4D4E0F1C" w14:textId="77777777" w:rsidR="00DC0C76" w:rsidRPr="00F63A32" w:rsidRDefault="00DC0C76" w:rsidP="00F04FB5">
      <w:pPr>
        <w:pStyle w:val="FALENNADPIS"/>
      </w:pPr>
      <w:r w:rsidRPr="00F63A32">
        <w:rPr>
          <w:i/>
          <w:iCs/>
        </w:rPr>
        <w:t>Upřesňující informace</w:t>
      </w:r>
    </w:p>
    <w:p w14:paraId="0416895E" w14:textId="79A32FE3" w:rsidR="00383440" w:rsidRPr="00F63A32" w:rsidRDefault="00DC0C76" w:rsidP="00FF2774">
      <w:pPr>
        <w:spacing w:after="120" w:line="271" w:lineRule="auto"/>
        <w:jc w:val="both"/>
        <w:rPr>
          <w:rFonts w:ascii="Arial" w:hAnsi="Arial" w:cs="Arial"/>
          <w:sz w:val="22"/>
          <w:szCs w:val="22"/>
        </w:rPr>
      </w:pPr>
      <w:r w:rsidRPr="00F63A32">
        <w:rPr>
          <w:rFonts w:ascii="Arial" w:hAnsi="Arial" w:cs="Arial"/>
          <w:sz w:val="22"/>
          <w:szCs w:val="22"/>
        </w:rPr>
        <w:t xml:space="preserve">Indikátor je povinný k výběru a naplnění pro všechny žádosti o podporu </w:t>
      </w:r>
      <w:r w:rsidR="00383440" w:rsidRPr="00F63A32">
        <w:rPr>
          <w:rFonts w:ascii="Arial" w:hAnsi="Arial" w:cs="Arial"/>
          <w:b/>
          <w:sz w:val="22"/>
          <w:szCs w:val="22"/>
        </w:rPr>
        <w:t xml:space="preserve">realizující </w:t>
      </w:r>
      <w:r w:rsidR="003E01F7" w:rsidRPr="00F63A32">
        <w:rPr>
          <w:rFonts w:ascii="Arial" w:hAnsi="Arial" w:cs="Arial"/>
          <w:b/>
          <w:sz w:val="22"/>
          <w:szCs w:val="22"/>
        </w:rPr>
        <w:t xml:space="preserve">opatření </w:t>
      </w:r>
      <w:r w:rsidR="00571014" w:rsidRPr="00F63A32">
        <w:rPr>
          <w:rFonts w:ascii="Arial" w:hAnsi="Arial" w:cs="Arial"/>
          <w:b/>
          <w:sz w:val="22"/>
          <w:szCs w:val="22"/>
        </w:rPr>
        <w:t xml:space="preserve">podaktivity </w:t>
      </w:r>
      <w:r w:rsidR="00C439FE" w:rsidRPr="00F63A32">
        <w:rPr>
          <w:rFonts w:ascii="Arial" w:hAnsi="Arial" w:cs="Arial"/>
          <w:b/>
          <w:sz w:val="22"/>
          <w:szCs w:val="22"/>
        </w:rPr>
        <w:t xml:space="preserve">B. </w:t>
      </w:r>
      <w:r w:rsidR="00357F0D" w:rsidRPr="00F63A32">
        <w:rPr>
          <w:rFonts w:ascii="Arial" w:hAnsi="Arial" w:cs="Arial"/>
          <w:b/>
          <w:bCs/>
          <w:iCs/>
          <w:sz w:val="22"/>
          <w:szCs w:val="22"/>
        </w:rPr>
        <w:t>Pořízení požární techniky, věcných prostředků požární ochrany</w:t>
      </w:r>
      <w:r w:rsidR="00692C85" w:rsidRPr="00F63A32">
        <w:rPr>
          <w:rFonts w:ascii="Arial" w:hAnsi="Arial" w:cs="Arial"/>
          <w:i/>
          <w:sz w:val="22"/>
          <w:szCs w:val="22"/>
        </w:rPr>
        <w:t xml:space="preserve">, </w:t>
      </w:r>
      <w:r w:rsidR="00692C85" w:rsidRPr="00F63A32">
        <w:rPr>
          <w:rFonts w:ascii="Arial" w:hAnsi="Arial" w:cs="Arial"/>
          <w:iCs/>
          <w:sz w:val="22"/>
          <w:szCs w:val="22"/>
        </w:rPr>
        <w:t>ve kterých dochází</w:t>
      </w:r>
      <w:r w:rsidR="00357F0D" w:rsidRPr="00F63A32">
        <w:rPr>
          <w:rFonts w:ascii="Arial" w:hAnsi="Arial" w:cs="Arial"/>
          <w:iCs/>
          <w:sz w:val="22"/>
          <w:szCs w:val="22"/>
        </w:rPr>
        <w:t xml:space="preserve"> k pořízení </w:t>
      </w:r>
      <w:r w:rsidR="00C439FE" w:rsidRPr="00F63A32">
        <w:rPr>
          <w:rFonts w:ascii="Arial" w:hAnsi="Arial" w:cs="Arial"/>
          <w:iCs/>
          <w:sz w:val="22"/>
          <w:szCs w:val="22"/>
        </w:rPr>
        <w:t>materiálně technického vybavení pro výkon činnosti</w:t>
      </w:r>
      <w:r w:rsidR="00357F0D" w:rsidRPr="00F63A32">
        <w:rPr>
          <w:rFonts w:ascii="Arial" w:hAnsi="Arial" w:cs="Arial"/>
          <w:iCs/>
          <w:sz w:val="22"/>
          <w:szCs w:val="22"/>
        </w:rPr>
        <w:t xml:space="preserve"> </w:t>
      </w:r>
      <w:r w:rsidR="00C439FE" w:rsidRPr="00F63A32">
        <w:rPr>
          <w:rFonts w:ascii="Arial" w:hAnsi="Arial" w:cs="Arial"/>
          <w:sz w:val="22"/>
          <w:szCs w:val="22"/>
        </w:rPr>
        <w:t>jednotek sboru dobrovolných hasičů obcí kategorie JPO II, III a V</w:t>
      </w:r>
      <w:r w:rsidR="0001114C" w:rsidRPr="00F63A32">
        <w:rPr>
          <w:rFonts w:ascii="Arial" w:hAnsi="Arial" w:cs="Arial"/>
          <w:iCs/>
          <w:sz w:val="22"/>
          <w:szCs w:val="22"/>
        </w:rPr>
        <w:t xml:space="preserve">, </w:t>
      </w:r>
      <w:r w:rsidR="0001114C" w:rsidRPr="00F63A32">
        <w:rPr>
          <w:rFonts w:ascii="Arial" w:hAnsi="Arial" w:cs="Arial"/>
          <w:sz w:val="22"/>
          <w:szCs w:val="22"/>
        </w:rPr>
        <w:t xml:space="preserve">viz </w:t>
      </w:r>
      <w:r w:rsidR="005E7040" w:rsidRPr="00F63A32">
        <w:rPr>
          <w:rFonts w:ascii="Arial" w:hAnsi="Arial" w:cs="Arial"/>
          <w:sz w:val="22"/>
          <w:szCs w:val="22"/>
        </w:rPr>
        <w:t xml:space="preserve">kapitola </w:t>
      </w:r>
      <w:r w:rsidR="00B26D93" w:rsidRPr="00F63A32">
        <w:rPr>
          <w:rFonts w:ascii="Arial" w:hAnsi="Arial" w:cs="Arial"/>
          <w:sz w:val="22"/>
          <w:szCs w:val="22"/>
        </w:rPr>
        <w:t>3</w:t>
      </w:r>
      <w:r w:rsidR="005E7040" w:rsidRPr="00F63A32">
        <w:rPr>
          <w:rFonts w:ascii="Arial" w:hAnsi="Arial" w:cs="Arial"/>
          <w:sz w:val="22"/>
          <w:szCs w:val="22"/>
        </w:rPr>
        <w:t>.</w:t>
      </w:r>
      <w:r w:rsidR="00B26D93" w:rsidRPr="00F63A32">
        <w:rPr>
          <w:rFonts w:ascii="Arial" w:hAnsi="Arial" w:cs="Arial"/>
          <w:sz w:val="22"/>
          <w:szCs w:val="22"/>
        </w:rPr>
        <w:t>2</w:t>
      </w:r>
      <w:r w:rsidR="005E7040" w:rsidRPr="00F63A32">
        <w:rPr>
          <w:rFonts w:ascii="Arial" w:hAnsi="Arial" w:cs="Arial"/>
          <w:sz w:val="22"/>
          <w:szCs w:val="22"/>
        </w:rPr>
        <w:t xml:space="preserve"> </w:t>
      </w:r>
      <w:r w:rsidR="0091160E" w:rsidRPr="00F63A32">
        <w:rPr>
          <w:rFonts w:ascii="Arial" w:hAnsi="Arial" w:cs="Arial"/>
          <w:sz w:val="22"/>
          <w:szCs w:val="22"/>
        </w:rPr>
        <w:t>S</w:t>
      </w:r>
      <w:r w:rsidR="005E7040" w:rsidRPr="00F63A32">
        <w:rPr>
          <w:rFonts w:ascii="Arial" w:hAnsi="Arial" w:cs="Arial"/>
          <w:sz w:val="22"/>
          <w:szCs w:val="22"/>
        </w:rPr>
        <w:t>pecifických pravidel.</w:t>
      </w:r>
    </w:p>
    <w:p w14:paraId="24E8CCFE" w14:textId="47B5248C" w:rsidR="001F127D" w:rsidRPr="00F63A32" w:rsidRDefault="00DC0C76" w:rsidP="00F04FB5">
      <w:pPr>
        <w:spacing w:before="120" w:after="120" w:line="271" w:lineRule="auto"/>
        <w:jc w:val="both"/>
        <w:rPr>
          <w:rFonts w:ascii="Arial" w:hAnsi="Arial" w:cs="Arial"/>
          <w:sz w:val="22"/>
          <w:szCs w:val="22"/>
        </w:rPr>
      </w:pPr>
      <w:r w:rsidRPr="00F63A32">
        <w:rPr>
          <w:rFonts w:ascii="Arial" w:hAnsi="Arial" w:cs="Arial"/>
          <w:sz w:val="22"/>
          <w:szCs w:val="22"/>
        </w:rPr>
        <w:t>Žadatel uvede jako cílovou hodnotu poče</w:t>
      </w:r>
      <w:r w:rsidR="00383440" w:rsidRPr="00F63A32">
        <w:rPr>
          <w:rFonts w:ascii="Arial" w:hAnsi="Arial" w:cs="Arial"/>
          <w:sz w:val="22"/>
          <w:szCs w:val="22"/>
        </w:rPr>
        <w:t>t vešker</w:t>
      </w:r>
      <w:r w:rsidR="0091160E" w:rsidRPr="00F63A32">
        <w:rPr>
          <w:rFonts w:ascii="Arial" w:hAnsi="Arial" w:cs="Arial"/>
          <w:sz w:val="22"/>
          <w:szCs w:val="22"/>
        </w:rPr>
        <w:t>ých</w:t>
      </w:r>
      <w:r w:rsidR="00383440" w:rsidRPr="00F63A32">
        <w:rPr>
          <w:rFonts w:ascii="Arial" w:hAnsi="Arial" w:cs="Arial"/>
          <w:sz w:val="22"/>
          <w:szCs w:val="22"/>
        </w:rPr>
        <w:t xml:space="preserve"> nově pořízených věcných prostředků složek IZS</w:t>
      </w:r>
      <w:r w:rsidRPr="00F63A32">
        <w:rPr>
          <w:rFonts w:ascii="Arial" w:hAnsi="Arial" w:cs="Arial"/>
          <w:sz w:val="22"/>
          <w:szCs w:val="22"/>
        </w:rPr>
        <w:t>.</w:t>
      </w:r>
      <w:r w:rsidR="00E3244F" w:rsidRPr="00F63A32">
        <w:rPr>
          <w:rFonts w:ascii="Arial" w:hAnsi="Arial" w:cs="Arial"/>
          <w:sz w:val="22"/>
          <w:szCs w:val="22"/>
        </w:rPr>
        <w:t xml:space="preserve"> </w:t>
      </w:r>
    </w:p>
    <w:p w14:paraId="0D8D3371" w14:textId="7E09BE6A" w:rsidR="00E3244F" w:rsidRPr="00F63A32" w:rsidRDefault="001F127D" w:rsidP="00692C85">
      <w:pPr>
        <w:spacing w:after="240" w:line="276" w:lineRule="auto"/>
        <w:jc w:val="both"/>
        <w:rPr>
          <w:rFonts w:ascii="Arial" w:hAnsi="Arial" w:cs="Arial"/>
          <w:sz w:val="22"/>
          <w:szCs w:val="22"/>
        </w:rPr>
      </w:pPr>
      <w:r w:rsidRPr="00F63A32">
        <w:rPr>
          <w:rFonts w:ascii="Arial" w:hAnsi="Arial" w:cs="Arial"/>
          <w:b/>
          <w:bCs/>
          <w:sz w:val="22"/>
          <w:szCs w:val="22"/>
        </w:rPr>
        <w:t>Příklad:</w:t>
      </w:r>
      <w:r w:rsidRPr="00F63A32">
        <w:rPr>
          <w:rFonts w:ascii="Arial" w:hAnsi="Arial" w:cs="Arial"/>
          <w:sz w:val="22"/>
          <w:szCs w:val="22"/>
        </w:rPr>
        <w:t xml:space="preserve"> V projektu bude pořízen </w:t>
      </w:r>
      <w:r w:rsidR="008E4184" w:rsidRPr="00F63A32">
        <w:rPr>
          <w:rFonts w:ascii="Arial" w:hAnsi="Arial" w:cs="Arial"/>
          <w:sz w:val="22"/>
          <w:szCs w:val="22"/>
        </w:rPr>
        <w:t xml:space="preserve">1x </w:t>
      </w:r>
      <w:r w:rsidRPr="00F63A32">
        <w:rPr>
          <w:rFonts w:ascii="Arial" w:hAnsi="Arial" w:cs="Arial"/>
          <w:sz w:val="22"/>
          <w:szCs w:val="22"/>
        </w:rPr>
        <w:t xml:space="preserve">dopravní automobil, </w:t>
      </w:r>
      <w:r w:rsidR="008E4184" w:rsidRPr="00F63A32">
        <w:rPr>
          <w:rFonts w:ascii="Arial" w:hAnsi="Arial" w:cs="Arial"/>
          <w:sz w:val="22"/>
          <w:szCs w:val="22"/>
        </w:rPr>
        <w:t xml:space="preserve">1x </w:t>
      </w:r>
      <w:r w:rsidRPr="00F63A32">
        <w:rPr>
          <w:rFonts w:ascii="Arial" w:hAnsi="Arial" w:cs="Arial"/>
          <w:sz w:val="22"/>
          <w:szCs w:val="22"/>
        </w:rPr>
        <w:t>skládací nádrž na vodu a</w:t>
      </w:r>
      <w:r w:rsidR="00B717FB">
        <w:rPr>
          <w:rFonts w:ascii="Arial" w:hAnsi="Arial" w:cs="Arial"/>
          <w:sz w:val="22"/>
          <w:szCs w:val="22"/>
        </w:rPr>
        <w:t> </w:t>
      </w:r>
      <w:r w:rsidRPr="00F63A32">
        <w:rPr>
          <w:rFonts w:ascii="Arial" w:hAnsi="Arial" w:cs="Arial"/>
          <w:sz w:val="22"/>
          <w:szCs w:val="22"/>
        </w:rPr>
        <w:t>4</w:t>
      </w:r>
      <w:r w:rsidR="00357F0D" w:rsidRPr="00F63A32">
        <w:rPr>
          <w:rFonts w:ascii="Arial" w:hAnsi="Arial" w:cs="Arial"/>
          <w:sz w:val="22"/>
          <w:szCs w:val="22"/>
        </w:rPr>
        <w:t>x</w:t>
      </w:r>
      <w:r w:rsidR="00B717FB">
        <w:rPr>
          <w:rFonts w:ascii="Arial" w:hAnsi="Arial" w:cs="Arial"/>
          <w:sz w:val="22"/>
          <w:szCs w:val="22"/>
        </w:rPr>
        <w:t> </w:t>
      </w:r>
      <w:r w:rsidRPr="00F63A32">
        <w:rPr>
          <w:rFonts w:ascii="Arial" w:hAnsi="Arial" w:cs="Arial"/>
          <w:sz w:val="22"/>
          <w:szCs w:val="22"/>
        </w:rPr>
        <w:t xml:space="preserve">kompletní </w:t>
      </w:r>
      <w:r w:rsidR="00357F0D" w:rsidRPr="00F63A32">
        <w:rPr>
          <w:rFonts w:ascii="Arial" w:hAnsi="Arial" w:cs="Arial"/>
          <w:sz w:val="22"/>
          <w:szCs w:val="22"/>
        </w:rPr>
        <w:t xml:space="preserve">izolační </w:t>
      </w:r>
      <w:r w:rsidRPr="00F63A32">
        <w:rPr>
          <w:rFonts w:ascii="Arial" w:hAnsi="Arial" w:cs="Arial"/>
          <w:sz w:val="22"/>
          <w:szCs w:val="22"/>
        </w:rPr>
        <w:t>dýchací</w:t>
      </w:r>
      <w:r w:rsidR="00357F0D" w:rsidRPr="00F63A32">
        <w:rPr>
          <w:rFonts w:ascii="Arial" w:hAnsi="Arial" w:cs="Arial"/>
          <w:sz w:val="22"/>
          <w:szCs w:val="22"/>
        </w:rPr>
        <w:t xml:space="preserve"> přístroj</w:t>
      </w:r>
      <w:r w:rsidRPr="00F63A32">
        <w:rPr>
          <w:rFonts w:ascii="Arial" w:hAnsi="Arial" w:cs="Arial"/>
          <w:sz w:val="22"/>
          <w:szCs w:val="22"/>
        </w:rPr>
        <w:t>. Cílová hodn</w:t>
      </w:r>
      <w:r w:rsidR="00357F0D" w:rsidRPr="00F63A32">
        <w:rPr>
          <w:rFonts w:ascii="Arial" w:hAnsi="Arial" w:cs="Arial"/>
          <w:sz w:val="22"/>
          <w:szCs w:val="22"/>
        </w:rPr>
        <w:t>ota bude 5 setů</w:t>
      </w:r>
      <w:r w:rsidRPr="00F63A32">
        <w:rPr>
          <w:rFonts w:ascii="Arial" w:hAnsi="Arial" w:cs="Arial"/>
          <w:sz w:val="22"/>
          <w:szCs w:val="22"/>
        </w:rPr>
        <w:t xml:space="preserve">. </w:t>
      </w:r>
      <w:r w:rsidR="00357F0D" w:rsidRPr="00F63A32">
        <w:rPr>
          <w:rFonts w:ascii="Arial" w:hAnsi="Arial" w:cs="Arial"/>
          <w:sz w:val="22"/>
          <w:szCs w:val="22"/>
        </w:rPr>
        <w:t>Dopravní automobil není</w:t>
      </w:r>
      <w:r w:rsidRPr="00F63A32">
        <w:rPr>
          <w:rFonts w:ascii="Arial" w:hAnsi="Arial" w:cs="Arial"/>
          <w:sz w:val="22"/>
          <w:szCs w:val="22"/>
        </w:rPr>
        <w:t xml:space="preserve"> tímto indikátorem sledován</w:t>
      </w:r>
      <w:r w:rsidR="00357F0D" w:rsidRPr="00F63A32">
        <w:rPr>
          <w:rFonts w:ascii="Arial" w:hAnsi="Arial" w:cs="Arial"/>
          <w:sz w:val="22"/>
          <w:szCs w:val="22"/>
        </w:rPr>
        <w:t xml:space="preserve"> a vykazován</w:t>
      </w:r>
      <w:r w:rsidR="00692C85" w:rsidRPr="00F63A32">
        <w:rPr>
          <w:rFonts w:ascii="Arial" w:hAnsi="Arial" w:cs="Arial"/>
          <w:sz w:val="22"/>
          <w:szCs w:val="22"/>
        </w:rPr>
        <w:t>, bude započten do indikátoru 575 401 - Počet kusů nové techniky složek IZS</w:t>
      </w:r>
    </w:p>
    <w:p w14:paraId="7C4156C1" w14:textId="770146D6" w:rsidR="00DC0C76" w:rsidRPr="00F63A32" w:rsidRDefault="00DC0C76" w:rsidP="00F04FB5">
      <w:pPr>
        <w:spacing w:before="120" w:after="120" w:line="271" w:lineRule="auto"/>
        <w:jc w:val="both"/>
        <w:rPr>
          <w:rFonts w:ascii="Arial" w:hAnsi="Arial" w:cs="Arial"/>
          <w:sz w:val="22"/>
          <w:szCs w:val="22"/>
        </w:rPr>
      </w:pPr>
      <w:r w:rsidRPr="00F63A32">
        <w:rPr>
          <w:rFonts w:ascii="Arial" w:hAnsi="Arial" w:cs="Arial"/>
          <w:sz w:val="22"/>
          <w:szCs w:val="22"/>
        </w:rPr>
        <w:t xml:space="preserve">Hodnoty jsou vykazovány jako prostý součet </w:t>
      </w:r>
      <w:r w:rsidR="00E3244F" w:rsidRPr="00F63A32">
        <w:rPr>
          <w:rFonts w:ascii="Arial" w:hAnsi="Arial" w:cs="Arial"/>
          <w:sz w:val="22"/>
          <w:szCs w:val="22"/>
        </w:rPr>
        <w:t>nově pořízených</w:t>
      </w:r>
      <w:r w:rsidRPr="00F63A32">
        <w:rPr>
          <w:rFonts w:ascii="Arial" w:hAnsi="Arial" w:cs="Arial"/>
          <w:sz w:val="22"/>
          <w:szCs w:val="22"/>
        </w:rPr>
        <w:t xml:space="preserve"> věcných </w:t>
      </w:r>
      <w:r w:rsidR="00E3244F" w:rsidRPr="00F63A32">
        <w:rPr>
          <w:rFonts w:ascii="Arial" w:hAnsi="Arial" w:cs="Arial"/>
          <w:sz w:val="22"/>
          <w:szCs w:val="22"/>
        </w:rPr>
        <w:t>prostředků pořízených</w:t>
      </w:r>
      <w:r w:rsidRPr="00F63A32">
        <w:rPr>
          <w:rFonts w:ascii="Arial" w:hAnsi="Arial" w:cs="Arial"/>
          <w:sz w:val="22"/>
          <w:szCs w:val="22"/>
        </w:rPr>
        <w:t xml:space="preserve"> projektem. Hodnota je vykazována </w:t>
      </w:r>
      <w:r w:rsidRPr="00F63A32">
        <w:rPr>
          <w:rFonts w:ascii="Arial" w:hAnsi="Arial" w:cs="Arial"/>
          <w:sz w:val="22"/>
          <w:szCs w:val="22"/>
          <w:u w:val="single"/>
        </w:rPr>
        <w:t>s přesností na celé jednotky</w:t>
      </w:r>
      <w:r w:rsidR="00E3244F" w:rsidRPr="00F63A32">
        <w:rPr>
          <w:rFonts w:ascii="Arial" w:hAnsi="Arial" w:cs="Arial"/>
          <w:sz w:val="22"/>
          <w:szCs w:val="22"/>
        </w:rPr>
        <w:t>.</w:t>
      </w:r>
    </w:p>
    <w:p w14:paraId="79CBB793" w14:textId="6B4F28CB" w:rsidR="00DC0C76" w:rsidRPr="00F63A32" w:rsidRDefault="00DC0C76" w:rsidP="00FF2774">
      <w:pPr>
        <w:spacing w:before="120" w:line="271" w:lineRule="auto"/>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postup vykazování</w:t>
      </w:r>
    </w:p>
    <w:p w14:paraId="56DCE377" w14:textId="26375D98" w:rsidR="00615E46" w:rsidRPr="00F63A32" w:rsidRDefault="00615E46" w:rsidP="00FF2774">
      <w:pPr>
        <w:spacing w:after="240" w:line="276" w:lineRule="auto"/>
        <w:jc w:val="both"/>
        <w:rPr>
          <w:rFonts w:ascii="Arial" w:eastAsia="Calibri" w:hAnsi="Arial" w:cs="Arial"/>
          <w:i/>
          <w:iCs/>
          <w:color w:val="4F81BD" w:themeColor="accent1"/>
          <w:sz w:val="22"/>
          <w:szCs w:val="22"/>
          <w:lang w:eastAsia="en-US"/>
        </w:rPr>
      </w:pPr>
      <w:r w:rsidRPr="00F63A32">
        <w:rPr>
          <w:rFonts w:ascii="Arial" w:eastAsia="Calibri" w:hAnsi="Arial" w:cs="Arial"/>
          <w:b/>
          <w:bCs/>
          <w:sz w:val="22"/>
          <w:szCs w:val="22"/>
          <w:lang w:eastAsia="en-US"/>
        </w:rPr>
        <w:t xml:space="preserve">Výchozí hodnota: </w:t>
      </w:r>
      <w:r w:rsidRPr="00F63A32">
        <w:rPr>
          <w:rFonts w:ascii="Arial" w:eastAsia="Calibri" w:hAnsi="Arial" w:cs="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26F5A893" w14:textId="5CC2FFAF" w:rsidR="00DC0C76" w:rsidRPr="00F63A32" w:rsidRDefault="00DC0C76" w:rsidP="00F04FB5">
      <w:pPr>
        <w:spacing w:before="120" w:after="120" w:line="271"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w:t>
      </w:r>
      <w:r w:rsidR="00853C17" w:rsidRPr="00F63A32">
        <w:rPr>
          <w:rFonts w:ascii="Arial" w:hAnsi="Arial" w:cs="Arial"/>
          <w:sz w:val="22"/>
          <w:szCs w:val="22"/>
        </w:rPr>
        <w:t>P</w:t>
      </w:r>
      <w:r w:rsidRPr="00F63A32">
        <w:rPr>
          <w:rFonts w:ascii="Arial" w:hAnsi="Arial" w:cs="Arial"/>
          <w:sz w:val="22"/>
          <w:szCs w:val="22"/>
        </w:rPr>
        <w:t xml:space="preserve">očet </w:t>
      </w:r>
      <w:r w:rsidR="00E54CF5" w:rsidRPr="00F63A32">
        <w:rPr>
          <w:rFonts w:ascii="Arial" w:hAnsi="Arial" w:cs="Arial"/>
          <w:sz w:val="22"/>
          <w:szCs w:val="22"/>
        </w:rPr>
        <w:t xml:space="preserve">pořízených setů </w:t>
      </w:r>
      <w:r w:rsidRPr="00F63A32">
        <w:rPr>
          <w:rFonts w:ascii="Arial" w:hAnsi="Arial" w:cs="Arial"/>
          <w:sz w:val="22"/>
          <w:szCs w:val="22"/>
        </w:rPr>
        <w:t xml:space="preserve">věcných prostředků složek IZS, které se žadatel zavazuje </w:t>
      </w:r>
      <w:r w:rsidRPr="00F63A32">
        <w:rPr>
          <w:rFonts w:ascii="Arial" w:hAnsi="Arial" w:cs="Arial"/>
          <w:color w:val="000000" w:themeColor="text1"/>
          <w:sz w:val="22"/>
          <w:szCs w:val="22"/>
        </w:rPr>
        <w:t xml:space="preserve">pořídit. </w:t>
      </w:r>
      <w:r w:rsidRPr="00F63A32">
        <w:rPr>
          <w:rFonts w:ascii="Arial" w:hAnsi="Arial" w:cs="Arial"/>
          <w:b/>
          <w:bCs/>
          <w:sz w:val="22"/>
          <w:szCs w:val="22"/>
        </w:rPr>
        <w:t>Žadatel v</w:t>
      </w:r>
      <w:r w:rsidR="00216EFA" w:rsidRPr="00F63A32">
        <w:rPr>
          <w:rFonts w:ascii="Arial" w:hAnsi="Arial" w:cs="Arial"/>
          <w:b/>
          <w:bCs/>
          <w:sz w:val="22"/>
          <w:szCs w:val="22"/>
        </w:rPr>
        <w:t xml:space="preserve"> podkladech </w:t>
      </w:r>
      <w:r w:rsidR="00AF313F" w:rsidRPr="00F63A32">
        <w:rPr>
          <w:rFonts w:ascii="Arial" w:hAnsi="Arial" w:cs="Arial"/>
          <w:b/>
          <w:bCs/>
          <w:sz w:val="22"/>
          <w:szCs w:val="22"/>
        </w:rPr>
        <w:t xml:space="preserve">pro hodnocení </w:t>
      </w:r>
      <w:r w:rsidRPr="00F63A32">
        <w:rPr>
          <w:rFonts w:ascii="Arial" w:hAnsi="Arial" w:cs="Arial"/>
          <w:b/>
          <w:bCs/>
          <w:sz w:val="22"/>
          <w:szCs w:val="22"/>
        </w:rPr>
        <w:t xml:space="preserve">uvede způsob výpočtu takovým způsobem, aby jeho výsledek odpovídal cílové hodnotě a bylo možné ho ověřit. </w:t>
      </w:r>
      <w:r w:rsidRPr="00F63A32">
        <w:rPr>
          <w:rFonts w:ascii="Arial" w:hAnsi="Arial" w:cs="Arial"/>
          <w:sz w:val="22"/>
          <w:szCs w:val="22"/>
        </w:rPr>
        <w:t xml:space="preserve">Tuto hodnotu se příjemce zavazuje naplnit k datu </w:t>
      </w:r>
      <w:r w:rsidRPr="00F63A32">
        <w:rPr>
          <w:rFonts w:ascii="Arial" w:hAnsi="Arial" w:cs="Arial"/>
          <w:color w:val="000000" w:themeColor="text1"/>
          <w:sz w:val="22"/>
          <w:szCs w:val="22"/>
        </w:rPr>
        <w:t xml:space="preserve">ukončení realizace </w:t>
      </w:r>
      <w:r w:rsidR="00E54CF5" w:rsidRPr="00F63A32">
        <w:rPr>
          <w:rFonts w:ascii="Arial" w:hAnsi="Arial" w:cs="Arial"/>
          <w:color w:val="000000" w:themeColor="text1"/>
          <w:sz w:val="22"/>
          <w:szCs w:val="22"/>
        </w:rPr>
        <w:t>projektu a od</w:t>
      </w:r>
      <w:r w:rsidRPr="00F63A32">
        <w:rPr>
          <w:rFonts w:ascii="Arial" w:hAnsi="Arial" w:cs="Arial"/>
          <w:sz w:val="22"/>
          <w:szCs w:val="22"/>
        </w:rPr>
        <w:t xml:space="preserve"> tohoto okamžiku udržet až do konce udržitelnosti projektu. </w:t>
      </w:r>
    </w:p>
    <w:p w14:paraId="3950E618" w14:textId="7DEA5E55" w:rsidR="00DC0C76" w:rsidRPr="00F63A32" w:rsidRDefault="00DC0C76" w:rsidP="00F04FB5">
      <w:pPr>
        <w:spacing w:before="120" w:after="120" w:line="271" w:lineRule="auto"/>
        <w:jc w:val="both"/>
        <w:rPr>
          <w:rFonts w:ascii="Arial" w:hAnsi="Arial" w:cs="Arial"/>
          <w:color w:val="FF0000"/>
          <w:sz w:val="22"/>
          <w:szCs w:val="22"/>
          <w:highlight w:val="yellow"/>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w:t>
      </w:r>
      <w:r w:rsidR="00856773" w:rsidRPr="00F63A32">
        <w:rPr>
          <w:rFonts w:ascii="Arial" w:hAnsi="Arial" w:cs="Arial"/>
          <w:sz w:val="22"/>
          <w:szCs w:val="22"/>
        </w:rPr>
        <w:t>ukončení realizace projektu</w:t>
      </w:r>
      <w:r w:rsidRPr="00F63A32">
        <w:rPr>
          <w:rFonts w:ascii="Arial" w:hAnsi="Arial" w:cs="Arial"/>
          <w:sz w:val="22"/>
          <w:szCs w:val="22"/>
        </w:rPr>
        <w:t xml:space="preserve">. Datum se považuje za Rozhodné datum pro naplnění indikátoru a jsou k němu vztahovány další postupy v době udržitelnosti. </w:t>
      </w:r>
    </w:p>
    <w:p w14:paraId="6F9806A0" w14:textId="3021A770" w:rsidR="00DC0C76" w:rsidRPr="00F63A32" w:rsidRDefault="00DC0C76" w:rsidP="00F04FB5">
      <w:pPr>
        <w:spacing w:before="120" w:after="120" w:line="271" w:lineRule="auto"/>
        <w:jc w:val="both"/>
        <w:rPr>
          <w:rFonts w:ascii="Arial" w:hAnsi="Arial" w:cs="Arial"/>
          <w:sz w:val="22"/>
          <w:szCs w:val="22"/>
        </w:rPr>
      </w:pPr>
      <w:r w:rsidRPr="00F63A32">
        <w:rPr>
          <w:rFonts w:ascii="Arial" w:hAnsi="Arial" w:cs="Arial"/>
          <w:sz w:val="22"/>
          <w:szCs w:val="22"/>
        </w:rPr>
        <w:t>Datum je nutné při případném prodloužení realizace projektu udržovat aktuální, tj. v souladu s</w:t>
      </w:r>
      <w:r w:rsidR="00E934F1" w:rsidRPr="00F63A32">
        <w:rPr>
          <w:rFonts w:ascii="Arial" w:hAnsi="Arial" w:cs="Arial"/>
          <w:sz w:val="22"/>
          <w:szCs w:val="22"/>
        </w:rPr>
        <w:t> </w:t>
      </w:r>
      <w:r w:rsidRPr="00F63A32">
        <w:rPr>
          <w:rFonts w:ascii="Arial" w:hAnsi="Arial" w:cs="Arial"/>
          <w:sz w:val="22"/>
          <w:szCs w:val="22"/>
        </w:rPr>
        <w:t>výše uvedeným. Po ukončení realizace projektu již příjemce orientační datum cílové hodnoty neupravuje.</w:t>
      </w:r>
    </w:p>
    <w:p w14:paraId="36431526" w14:textId="0DC32B9D" w:rsidR="00DC0C76" w:rsidRPr="00F63A32" w:rsidRDefault="00DC0C76" w:rsidP="00DC0C76">
      <w:pPr>
        <w:spacing w:after="200" w:line="276" w:lineRule="auto"/>
        <w:jc w:val="both"/>
        <w:rPr>
          <w:rFonts w:ascii="Arial" w:hAnsi="Arial" w:cs="Arial"/>
          <w:sz w:val="22"/>
          <w:szCs w:val="22"/>
        </w:rPr>
      </w:pPr>
      <w:r w:rsidRPr="00F63A32">
        <w:rPr>
          <w:rFonts w:ascii="Arial" w:hAnsi="Arial" w:cs="Arial"/>
          <w:b/>
          <w:bCs/>
          <w:sz w:val="22"/>
          <w:szCs w:val="22"/>
        </w:rPr>
        <w:lastRenderedPageBreak/>
        <w:t>Dosažená hodnota:</w:t>
      </w:r>
      <w:r w:rsidRPr="00F63A32">
        <w:rPr>
          <w:rFonts w:ascii="Arial" w:hAnsi="Arial" w:cs="Arial"/>
          <w:sz w:val="22"/>
          <w:szCs w:val="22"/>
        </w:rPr>
        <w:t xml:space="preserve"> Skutečný počet pořízených setů věcných prostředků IZS. Hodnotu je nutné poprvé vykázat nejpozději k Rozhodnému datu, tedy v Závěrečné zprávě o realizaci </w:t>
      </w:r>
      <w:r w:rsidR="00E934F1" w:rsidRPr="00F63A32">
        <w:rPr>
          <w:rFonts w:ascii="Arial" w:hAnsi="Arial" w:cs="Arial"/>
          <w:sz w:val="22"/>
          <w:szCs w:val="22"/>
        </w:rPr>
        <w:t xml:space="preserve">projektu </w:t>
      </w:r>
      <w:r w:rsidRPr="00F63A32">
        <w:rPr>
          <w:rFonts w:ascii="Arial" w:hAnsi="Arial" w:cs="Arial"/>
          <w:sz w:val="22"/>
          <w:szCs w:val="22"/>
        </w:rPr>
        <w:t>k</w:t>
      </w:r>
      <w:r w:rsidR="00E934F1" w:rsidRPr="00F63A32">
        <w:rPr>
          <w:rFonts w:ascii="Arial" w:hAnsi="Arial" w:cs="Arial"/>
          <w:sz w:val="22"/>
          <w:szCs w:val="22"/>
        </w:rPr>
        <w:t> </w:t>
      </w:r>
      <w:r w:rsidRPr="00F63A32">
        <w:rPr>
          <w:rFonts w:ascii="Arial" w:hAnsi="Arial" w:cs="Arial"/>
          <w:sz w:val="22"/>
          <w:szCs w:val="22"/>
        </w:rPr>
        <w:t xml:space="preserve">datu </w:t>
      </w:r>
      <w:r w:rsidR="00856773" w:rsidRPr="00F63A32">
        <w:rPr>
          <w:rFonts w:ascii="Arial" w:hAnsi="Arial" w:cs="Arial"/>
          <w:sz w:val="22"/>
          <w:szCs w:val="22"/>
        </w:rPr>
        <w:t>ukončení realizace projektu</w:t>
      </w:r>
      <w:r w:rsidRPr="00F63A32">
        <w:rPr>
          <w:rFonts w:ascii="Arial" w:hAnsi="Arial" w:cs="Arial"/>
          <w:sz w:val="22"/>
          <w:szCs w:val="22"/>
        </w:rPr>
        <w:t>.</w:t>
      </w:r>
    </w:p>
    <w:p w14:paraId="420E5B48" w14:textId="37CB2310" w:rsidR="005E7040" w:rsidRPr="00F63A32" w:rsidRDefault="005E7040" w:rsidP="005E7040">
      <w:pPr>
        <w:spacing w:after="200" w:line="276" w:lineRule="auto"/>
        <w:jc w:val="both"/>
        <w:rPr>
          <w:rFonts w:ascii="Arial" w:hAnsi="Arial" w:cs="Arial"/>
          <w:b/>
          <w:bCs/>
          <w:sz w:val="22"/>
          <w:szCs w:val="22"/>
        </w:rPr>
      </w:pPr>
      <w:r w:rsidRPr="00F63A32">
        <w:rPr>
          <w:rFonts w:ascii="Arial" w:hAnsi="Arial" w:cs="Arial"/>
          <w:sz w:val="22"/>
          <w:szCs w:val="22"/>
        </w:rPr>
        <w:t>Dosažená hodnota vykazovaná po Rozhodném datu se již váže k</w:t>
      </w:r>
      <w:r w:rsidR="00704931" w:rsidRPr="00F63A32">
        <w:rPr>
          <w:rFonts w:ascii="Arial" w:hAnsi="Arial" w:cs="Arial"/>
          <w:sz w:val="22"/>
          <w:szCs w:val="22"/>
        </w:rPr>
        <w:t> </w:t>
      </w:r>
      <w:r w:rsidR="00AF78C6" w:rsidRPr="00F63A32">
        <w:rPr>
          <w:rFonts w:ascii="Arial" w:hAnsi="Arial" w:cs="Arial"/>
          <w:sz w:val="22"/>
          <w:szCs w:val="22"/>
        </w:rPr>
        <w:t>prokázání</w:t>
      </w:r>
      <w:r w:rsidRPr="00F63A32">
        <w:rPr>
          <w:rFonts w:ascii="Arial" w:hAnsi="Arial" w:cs="Arial"/>
          <w:sz w:val="22"/>
          <w:szCs w:val="22"/>
        </w:rPr>
        <w:t xml:space="preserve"> udržování výstupu projektu a je vykazována ve Zprávách o udržitelnosti projektu pouze v případě změny výše dosažené hodnoty, a to včetně popisu, kdy a proč ke změně došlo. </w:t>
      </w:r>
    </w:p>
    <w:p w14:paraId="799A36AF" w14:textId="77777777" w:rsidR="00DC0C76" w:rsidRPr="00F63A32" w:rsidRDefault="00DC0C76" w:rsidP="00DC0C76">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DC0C76" w:rsidRPr="00F63A32" w14:paraId="7F148416" w14:textId="77777777" w:rsidTr="002170E9">
        <w:trPr>
          <w:trHeight w:val="1446"/>
        </w:trPr>
        <w:tc>
          <w:tcPr>
            <w:tcW w:w="4575" w:type="dxa"/>
          </w:tcPr>
          <w:p w14:paraId="2C30DB3A" w14:textId="77777777" w:rsidR="00DC0C76" w:rsidRPr="00F63A32" w:rsidRDefault="00DC0C76" w:rsidP="005E7040">
            <w:pPr>
              <w:spacing w:before="120" w:after="120" w:line="276" w:lineRule="auto"/>
              <w:ind w:left="52"/>
              <w:jc w:val="both"/>
              <w:rPr>
                <w:rFonts w:ascii="Arial" w:hAnsi="Arial" w:cs="Arial"/>
                <w:b/>
                <w:bCs/>
                <w:sz w:val="22"/>
                <w:szCs w:val="22"/>
              </w:rPr>
            </w:pPr>
            <w:r w:rsidRPr="00F63A32">
              <w:rPr>
                <w:rFonts w:ascii="Arial" w:hAnsi="Arial" w:cs="Arial"/>
                <w:b/>
                <w:bCs/>
                <w:sz w:val="22"/>
                <w:szCs w:val="22"/>
              </w:rPr>
              <w:t>V Závěrečné zprávě o realizaci projektu:</w:t>
            </w:r>
          </w:p>
          <w:p w14:paraId="6956F917" w14:textId="39BC8EF8" w:rsidR="00DC0C76" w:rsidRPr="00F63A32" w:rsidRDefault="00DC0C76" w:rsidP="005E7040">
            <w:pPr>
              <w:pStyle w:val="Odstavecseseznamem"/>
              <w:numPr>
                <w:ilvl w:val="0"/>
                <w:numId w:val="36"/>
              </w:numPr>
              <w:spacing w:before="120" w:after="120" w:line="276" w:lineRule="auto"/>
              <w:ind w:left="409"/>
              <w:jc w:val="both"/>
              <w:rPr>
                <w:rFonts w:ascii="Arial" w:hAnsi="Arial" w:cs="Arial"/>
                <w:bCs/>
                <w:sz w:val="22"/>
                <w:szCs w:val="22"/>
              </w:rPr>
            </w:pPr>
            <w:r w:rsidRPr="00F63A32">
              <w:rPr>
                <w:rFonts w:ascii="Arial" w:hAnsi="Arial" w:cs="Arial"/>
                <w:bCs/>
                <w:sz w:val="22"/>
                <w:szCs w:val="22"/>
              </w:rPr>
              <w:t>Fotodok</w:t>
            </w:r>
            <w:r w:rsidR="005E7040" w:rsidRPr="00F63A32">
              <w:rPr>
                <w:rFonts w:ascii="Arial" w:hAnsi="Arial" w:cs="Arial"/>
                <w:bCs/>
                <w:sz w:val="22"/>
                <w:szCs w:val="22"/>
              </w:rPr>
              <w:t>umentace;</w:t>
            </w:r>
          </w:p>
          <w:p w14:paraId="406D94B1" w14:textId="45A95D1B" w:rsidR="00DC0C76" w:rsidRPr="00F63A32" w:rsidRDefault="00DC0C76" w:rsidP="005E7040">
            <w:pPr>
              <w:pStyle w:val="Odstavecseseznamem"/>
              <w:numPr>
                <w:ilvl w:val="0"/>
                <w:numId w:val="36"/>
              </w:numPr>
              <w:spacing w:before="120" w:after="120" w:line="276" w:lineRule="auto"/>
              <w:ind w:left="409"/>
              <w:jc w:val="both"/>
              <w:rPr>
                <w:rFonts w:ascii="Arial" w:hAnsi="Arial" w:cs="Arial"/>
                <w:sz w:val="22"/>
                <w:szCs w:val="22"/>
              </w:rPr>
            </w:pPr>
            <w:r w:rsidRPr="00F63A32">
              <w:rPr>
                <w:rFonts w:ascii="Arial" w:hAnsi="Arial" w:cs="Arial"/>
                <w:bCs/>
                <w:sz w:val="22"/>
                <w:szCs w:val="22"/>
              </w:rPr>
              <w:t>Doklad o předání a převzetí díla</w:t>
            </w:r>
            <w:r w:rsidR="005E7040" w:rsidRPr="00F63A32">
              <w:rPr>
                <w:rFonts w:ascii="Arial" w:hAnsi="Arial" w:cs="Arial"/>
                <w:bCs/>
                <w:sz w:val="22"/>
                <w:szCs w:val="22"/>
              </w:rPr>
              <w:t>.</w:t>
            </w:r>
          </w:p>
        </w:tc>
        <w:tc>
          <w:tcPr>
            <w:tcW w:w="4691" w:type="dxa"/>
          </w:tcPr>
          <w:p w14:paraId="46EE1C59" w14:textId="77777777" w:rsidR="00DC0C76" w:rsidRPr="00F63A32" w:rsidRDefault="00DC0C76" w:rsidP="005E7040">
            <w:pPr>
              <w:spacing w:before="120" w:after="120" w:line="276" w:lineRule="auto"/>
              <w:ind w:left="52"/>
              <w:jc w:val="both"/>
              <w:rPr>
                <w:rFonts w:ascii="Arial" w:hAnsi="Arial" w:cs="Arial"/>
                <w:b/>
                <w:bCs/>
                <w:sz w:val="22"/>
                <w:szCs w:val="22"/>
              </w:rPr>
            </w:pPr>
            <w:r w:rsidRPr="00F63A32">
              <w:rPr>
                <w:rFonts w:ascii="Arial" w:hAnsi="Arial" w:cs="Arial"/>
                <w:b/>
                <w:bCs/>
                <w:sz w:val="22"/>
                <w:szCs w:val="22"/>
              </w:rPr>
              <w:t xml:space="preserve">V 1. Zprávě o udržitelnosti projektu: </w:t>
            </w:r>
          </w:p>
          <w:p w14:paraId="0042005C" w14:textId="762CA506" w:rsidR="00DC0C76" w:rsidRPr="00F63A32" w:rsidRDefault="00DC0C76" w:rsidP="002170E9">
            <w:pPr>
              <w:pStyle w:val="Odstavecseseznamem"/>
              <w:numPr>
                <w:ilvl w:val="0"/>
                <w:numId w:val="36"/>
              </w:numPr>
              <w:spacing w:before="120" w:after="120" w:line="276" w:lineRule="auto"/>
              <w:ind w:left="409"/>
              <w:jc w:val="both"/>
              <w:rPr>
                <w:rFonts w:ascii="Arial" w:hAnsi="Arial" w:cs="Arial"/>
                <w:bCs/>
                <w:sz w:val="22"/>
                <w:szCs w:val="22"/>
              </w:rPr>
            </w:pPr>
            <w:r w:rsidRPr="00F63A32">
              <w:rPr>
                <w:rFonts w:ascii="Arial" w:hAnsi="Arial" w:cs="Arial"/>
                <w:bCs/>
                <w:sz w:val="22"/>
                <w:szCs w:val="22"/>
              </w:rPr>
              <w:t xml:space="preserve">Indikátor je </w:t>
            </w:r>
            <w:r w:rsidR="0091662C" w:rsidRPr="00F63A32">
              <w:rPr>
                <w:rFonts w:ascii="Arial" w:hAnsi="Arial" w:cs="Arial"/>
                <w:bCs/>
                <w:sz w:val="22"/>
                <w:szCs w:val="22"/>
              </w:rPr>
              <w:t>dokládán</w:t>
            </w:r>
            <w:r w:rsidRPr="00F63A32">
              <w:rPr>
                <w:rFonts w:ascii="Arial" w:hAnsi="Arial" w:cs="Arial"/>
                <w:bCs/>
                <w:sz w:val="22"/>
                <w:szCs w:val="22"/>
              </w:rPr>
              <w:t xml:space="preserve"> vždy v Závěrečné zprávě o realizaci</w:t>
            </w:r>
            <w:r w:rsidR="00520CC9" w:rsidRPr="00F63A32">
              <w:rPr>
                <w:rFonts w:ascii="Arial" w:hAnsi="Arial" w:cs="Arial"/>
                <w:bCs/>
                <w:sz w:val="22"/>
                <w:szCs w:val="22"/>
              </w:rPr>
              <w:t xml:space="preserve"> projektu</w:t>
            </w:r>
            <w:r w:rsidRPr="00F63A32">
              <w:rPr>
                <w:rFonts w:ascii="Arial" w:hAnsi="Arial" w:cs="Arial"/>
                <w:bCs/>
                <w:sz w:val="22"/>
                <w:szCs w:val="22"/>
              </w:rPr>
              <w:t>, 1. ZoU nemá žádné pevně stanovené materiály</w:t>
            </w:r>
          </w:p>
        </w:tc>
      </w:tr>
    </w:tbl>
    <w:p w14:paraId="511C48D0" w14:textId="5B7BA5C9" w:rsidR="00DC0C76" w:rsidRPr="00F63A32" w:rsidRDefault="00DC0C76" w:rsidP="00F04FB5">
      <w:pPr>
        <w:spacing w:before="120" w:after="120" w:line="276" w:lineRule="auto"/>
        <w:jc w:val="both"/>
        <w:rPr>
          <w:rFonts w:ascii="Arial" w:hAnsi="Arial" w:cs="Arial"/>
          <w:sz w:val="22"/>
          <w:szCs w:val="22"/>
        </w:rPr>
      </w:pPr>
      <w:r w:rsidRPr="00F63A32">
        <w:rPr>
          <w:rFonts w:ascii="Arial" w:hAnsi="Arial" w:cs="Arial"/>
          <w:sz w:val="22"/>
          <w:szCs w:val="22"/>
        </w:rPr>
        <w:t xml:space="preserve">Je nutné doložit </w:t>
      </w:r>
      <w:r w:rsidR="007616B4" w:rsidRPr="00F63A32">
        <w:rPr>
          <w:rFonts w:ascii="Arial" w:hAnsi="Arial" w:cs="Arial"/>
          <w:sz w:val="22"/>
          <w:szCs w:val="22"/>
        </w:rPr>
        <w:t>releva</w:t>
      </w:r>
      <w:r w:rsidR="00E934F1" w:rsidRPr="00F63A32">
        <w:rPr>
          <w:rFonts w:ascii="Arial" w:hAnsi="Arial" w:cs="Arial"/>
          <w:sz w:val="22"/>
          <w:szCs w:val="22"/>
        </w:rPr>
        <w:t>n</w:t>
      </w:r>
      <w:r w:rsidR="007616B4" w:rsidRPr="00F63A32">
        <w:rPr>
          <w:rFonts w:ascii="Arial" w:hAnsi="Arial" w:cs="Arial"/>
          <w:sz w:val="22"/>
          <w:szCs w:val="22"/>
        </w:rPr>
        <w:t>tní</w:t>
      </w:r>
      <w:r w:rsidRPr="00F63A32">
        <w:rPr>
          <w:rFonts w:ascii="Arial" w:hAnsi="Arial" w:cs="Arial"/>
          <w:sz w:val="22"/>
          <w:szCs w:val="22"/>
        </w:rPr>
        <w:t xml:space="preserve"> uvedené dokumenty. Pokud v době udržitelnosti dojde ke změnám, bude v nejbližší následující Zprávě o udržitelnosti </w:t>
      </w:r>
      <w:r w:rsidR="005E7040" w:rsidRPr="00F63A32">
        <w:rPr>
          <w:rFonts w:ascii="Arial" w:hAnsi="Arial" w:cs="Arial"/>
          <w:sz w:val="22"/>
          <w:szCs w:val="22"/>
        </w:rPr>
        <w:t xml:space="preserve">projektu </w:t>
      </w:r>
      <w:r w:rsidRPr="00F63A32">
        <w:rPr>
          <w:rFonts w:ascii="Arial" w:hAnsi="Arial" w:cs="Arial"/>
          <w:sz w:val="22"/>
          <w:szCs w:val="22"/>
        </w:rPr>
        <w:t>vykázána aktualizovaná hodnota, včetně data, od kterého platí. Zároveň budou opětovně dodány materiály pro její ověření.</w:t>
      </w:r>
    </w:p>
    <w:p w14:paraId="45222F5A" w14:textId="77777777" w:rsidR="00DC0C76" w:rsidRPr="00F63A32" w:rsidRDefault="00DC0C76" w:rsidP="00FF2774">
      <w:pPr>
        <w:keepNext/>
        <w:spacing w:before="120"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 xml:space="preserve">TOLERANCE DOSAŽENÍ a udržení indikátoru </w:t>
      </w:r>
    </w:p>
    <w:p w14:paraId="4B7F56BA" w14:textId="721989E3" w:rsidR="00DC0C76" w:rsidRPr="00F63A32" w:rsidRDefault="00690953" w:rsidP="00F04FB5">
      <w:pPr>
        <w:spacing w:before="120" w:after="120" w:line="276" w:lineRule="auto"/>
        <w:jc w:val="both"/>
        <w:rPr>
          <w:rFonts w:ascii="Arial" w:hAnsi="Arial" w:cs="Arial"/>
          <w:sz w:val="22"/>
          <w:szCs w:val="22"/>
          <w:highlight w:val="yellow"/>
        </w:rPr>
      </w:pPr>
      <w:r w:rsidRPr="00F63A32">
        <w:rPr>
          <w:rFonts w:ascii="Arial" w:hAnsi="Arial" w:cs="Arial"/>
          <w:sz w:val="22"/>
          <w:szCs w:val="22"/>
        </w:rPr>
        <w:t>Pro naplnění indikátoru není stanoven</w:t>
      </w:r>
      <w:r w:rsidR="62AE73C0" w:rsidRPr="00F63A32">
        <w:rPr>
          <w:rFonts w:ascii="Arial" w:hAnsi="Arial" w:cs="Arial"/>
          <w:sz w:val="22"/>
          <w:szCs w:val="22"/>
        </w:rPr>
        <w:t>a</w:t>
      </w:r>
      <w:r w:rsidRPr="00F63A32">
        <w:rPr>
          <w:rFonts w:ascii="Arial" w:hAnsi="Arial" w:cs="Arial"/>
          <w:sz w:val="22"/>
          <w:szCs w:val="22"/>
        </w:rPr>
        <w:t xml:space="preserve"> žádná tolerance,</w:t>
      </w:r>
      <w:r w:rsidR="00343B2F" w:rsidRPr="00F63A32">
        <w:rPr>
          <w:rFonts w:ascii="Arial" w:hAnsi="Arial" w:cs="Arial"/>
          <w:sz w:val="22"/>
          <w:szCs w:val="22"/>
        </w:rPr>
        <w:t xml:space="preserve"> p</w:t>
      </w:r>
      <w:r w:rsidR="00DC0C76" w:rsidRPr="00F63A32">
        <w:rPr>
          <w:rFonts w:ascii="Arial" w:hAnsi="Arial" w:cs="Arial"/>
          <w:sz w:val="22"/>
          <w:szCs w:val="22"/>
        </w:rPr>
        <w:t>okud není dosažena cílová hodnota, bude postupováno dle Podmínek Právního aktu /</w:t>
      </w:r>
      <w:r w:rsidR="002170E9" w:rsidRPr="00F63A32">
        <w:rPr>
          <w:rFonts w:ascii="Arial" w:hAnsi="Arial" w:cs="Arial"/>
          <w:sz w:val="22"/>
          <w:szCs w:val="22"/>
        </w:rPr>
        <w:t xml:space="preserve"> Rozhodnutí</w:t>
      </w:r>
      <w:r w:rsidR="00DC0C76" w:rsidRPr="00F63A32">
        <w:rPr>
          <w:rFonts w:ascii="Arial" w:hAnsi="Arial" w:cs="Arial"/>
          <w:sz w:val="22"/>
          <w:szCs w:val="22"/>
        </w:rPr>
        <w:t>. Překročení stanovené cílové hodnoty není sankcionováno.</w:t>
      </w:r>
    </w:p>
    <w:p w14:paraId="6F2EFEE6" w14:textId="767ABF64" w:rsidR="00DC0C76" w:rsidRPr="00F63A32" w:rsidRDefault="00DC0C76" w:rsidP="00F04FB5">
      <w:pPr>
        <w:spacing w:before="120" w:after="12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78F5BBE1" w14:textId="2ADA698F" w:rsidR="00DC0C76" w:rsidRPr="00F63A32" w:rsidRDefault="00DC0C76" w:rsidP="00F04FB5">
      <w:pPr>
        <w:spacing w:before="120" w:after="120" w:line="276" w:lineRule="auto"/>
        <w:jc w:val="both"/>
        <w:rPr>
          <w:rFonts w:ascii="Arial" w:hAnsi="Arial" w:cs="Arial"/>
          <w:sz w:val="22"/>
          <w:szCs w:val="22"/>
        </w:rPr>
      </w:pPr>
      <w:r w:rsidRPr="00F63A32">
        <w:rPr>
          <w:rFonts w:ascii="Arial" w:hAnsi="Arial" w:cs="Arial"/>
          <w:sz w:val="22"/>
          <w:szCs w:val="22"/>
        </w:rPr>
        <w:t xml:space="preserve">Když tak příjemce neučiní, zůstává cílová hodnota platná v nezměněné výši, a pokud bude vykázaná dosažená hodnota k Rozhodnému datu </w:t>
      </w:r>
      <w:r w:rsidR="007B0334" w:rsidRPr="00F63A32">
        <w:rPr>
          <w:rFonts w:ascii="Arial" w:hAnsi="Arial" w:cs="Arial"/>
          <w:sz w:val="22"/>
          <w:szCs w:val="22"/>
        </w:rPr>
        <w:t>nižší</w:t>
      </w:r>
      <w:r w:rsidR="00444BC5" w:rsidRPr="00F63A32">
        <w:rPr>
          <w:rFonts w:ascii="Arial" w:hAnsi="Arial" w:cs="Arial"/>
          <w:sz w:val="22"/>
          <w:szCs w:val="22"/>
        </w:rPr>
        <w:t xml:space="preserve"> než hodnota cílová</w:t>
      </w:r>
      <w:r w:rsidR="007B0334" w:rsidRPr="00F63A32">
        <w:rPr>
          <w:rFonts w:ascii="Arial" w:hAnsi="Arial" w:cs="Arial"/>
          <w:sz w:val="22"/>
          <w:szCs w:val="22"/>
        </w:rPr>
        <w:t xml:space="preserve">, </w:t>
      </w:r>
      <w:r w:rsidRPr="00F63A32">
        <w:rPr>
          <w:rFonts w:ascii="Arial" w:hAnsi="Arial" w:cs="Arial"/>
          <w:sz w:val="22"/>
          <w:szCs w:val="22"/>
        </w:rPr>
        <w:t>bude postupováno dle Podmínek Právního aktu / Rozhodnutí, které</w:t>
      </w:r>
      <w:r w:rsidR="00EA28D9" w:rsidRPr="00F63A32">
        <w:rPr>
          <w:rFonts w:ascii="Arial" w:hAnsi="Arial" w:cs="Arial"/>
          <w:sz w:val="22"/>
          <w:szCs w:val="22"/>
        </w:rPr>
        <w:t xml:space="preserve"> stanoví</w:t>
      </w:r>
      <w:r w:rsidRPr="00F63A32">
        <w:rPr>
          <w:rFonts w:ascii="Arial" w:hAnsi="Arial" w:cs="Arial"/>
          <w:sz w:val="22"/>
          <w:szCs w:val="22"/>
        </w:rPr>
        <w:t xml:space="preserve"> konkrétní výš</w:t>
      </w:r>
      <w:r w:rsidR="00EA28D9" w:rsidRPr="00F63A32">
        <w:rPr>
          <w:rFonts w:ascii="Arial" w:hAnsi="Arial" w:cs="Arial"/>
          <w:sz w:val="22"/>
          <w:szCs w:val="22"/>
        </w:rPr>
        <w:t>i</w:t>
      </w:r>
      <w:r w:rsidRPr="00F63A32">
        <w:rPr>
          <w:rFonts w:ascii="Arial" w:hAnsi="Arial" w:cs="Arial"/>
          <w:sz w:val="22"/>
          <w:szCs w:val="22"/>
        </w:rPr>
        <w:t xml:space="preserve"> a typ sankce aplikované při nenaplnění cílové hodnoty indikátoru.</w:t>
      </w:r>
    </w:p>
    <w:p w14:paraId="766ED170" w14:textId="39227A77" w:rsidR="0043068E" w:rsidRPr="00F63A32" w:rsidRDefault="00DC0C76" w:rsidP="00F04FB5">
      <w:pPr>
        <w:spacing w:before="120" w:after="120" w:line="276" w:lineRule="auto"/>
        <w:jc w:val="both"/>
        <w:rPr>
          <w:rFonts w:ascii="Arial" w:hAnsi="Arial" w:cs="Arial"/>
          <w:sz w:val="22"/>
          <w:szCs w:val="22"/>
        </w:rPr>
      </w:pPr>
      <w:r w:rsidRPr="00F63A32">
        <w:rPr>
          <w:rFonts w:ascii="Arial" w:hAnsi="Arial" w:cs="Arial"/>
          <w:sz w:val="22"/>
          <w:szCs w:val="22"/>
        </w:rPr>
        <w:t xml:space="preserve">V době udržitelnosti již </w:t>
      </w:r>
      <w:r w:rsidRPr="00F63A32">
        <w:rPr>
          <w:rFonts w:ascii="Arial" w:hAnsi="Arial" w:cs="Arial"/>
          <w:b/>
          <w:bCs/>
          <w:sz w:val="22"/>
          <w:szCs w:val="22"/>
          <w:u w:val="single"/>
        </w:rPr>
        <w:t>nelze cílovou hodnotu upravit</w:t>
      </w:r>
      <w:r w:rsidRPr="00F63A32">
        <w:rPr>
          <w:rFonts w:ascii="Arial" w:hAnsi="Arial" w:cs="Arial"/>
          <w:sz w:val="22"/>
          <w:szCs w:val="22"/>
        </w:rPr>
        <w:t xml:space="preserve"> a zůstává zafixovaná ve výši platné k datu skutečného ukončení realizace projektu. Pokud bude (po Rozhodném datu) v období udržitelnosti vykázaná dosažená hodnota</w:t>
      </w:r>
      <w:r w:rsidR="007B0334" w:rsidRPr="00F63A32">
        <w:rPr>
          <w:rFonts w:ascii="Arial" w:hAnsi="Arial" w:cs="Arial"/>
          <w:sz w:val="22"/>
          <w:szCs w:val="22"/>
        </w:rPr>
        <w:t xml:space="preserve"> nižší než cílová hodnota</w:t>
      </w:r>
      <w:r w:rsidRPr="00F63A32">
        <w:rPr>
          <w:rFonts w:ascii="Arial" w:hAnsi="Arial" w:cs="Arial"/>
          <w:sz w:val="22"/>
          <w:szCs w:val="22"/>
        </w:rPr>
        <w:t xml:space="preserve">, bude postupováno dle Podmínek Právního aktu / Rozhodnutí, které stanoví konkrétní </w:t>
      </w:r>
      <w:r w:rsidR="00EA28D9" w:rsidRPr="00F63A32">
        <w:rPr>
          <w:rFonts w:ascii="Arial" w:hAnsi="Arial" w:cs="Arial"/>
          <w:sz w:val="22"/>
          <w:szCs w:val="22"/>
        </w:rPr>
        <w:t>výši a typ</w:t>
      </w:r>
      <w:r w:rsidRPr="00F63A32">
        <w:rPr>
          <w:rFonts w:ascii="Arial" w:hAnsi="Arial" w:cs="Arial"/>
          <w:sz w:val="22"/>
          <w:szCs w:val="22"/>
        </w:rPr>
        <w:t xml:space="preserve"> sankce aplikované při neudržení cílové hodnoty indikátoru a to poměrově, vztaženo k délce období udržitelnosti, době neplnění a výši neplnění.</w:t>
      </w:r>
    </w:p>
    <w:p w14:paraId="0DF92BEC" w14:textId="5B74B73D" w:rsidR="00F63A32" w:rsidRPr="00F63A32" w:rsidRDefault="00F63A32">
      <w:pPr>
        <w:spacing w:after="200" w:line="276" w:lineRule="auto"/>
        <w:rPr>
          <w:rFonts w:ascii="Arial" w:hAnsi="Arial" w:cs="Arial"/>
          <w:sz w:val="16"/>
          <w:szCs w:val="16"/>
          <w:highlight w:val="lightGray"/>
        </w:rPr>
      </w:pPr>
      <w:r w:rsidRPr="00F63A32">
        <w:rPr>
          <w:rFonts w:ascii="Arial" w:hAnsi="Arial" w:cs="Arial"/>
          <w:sz w:val="16"/>
          <w:szCs w:val="16"/>
          <w:highlight w:val="lightGray"/>
        </w:rPr>
        <w:br w:type="page"/>
      </w:r>
    </w:p>
    <w:p w14:paraId="27A67315" w14:textId="77777777" w:rsidR="00840F24" w:rsidRPr="00F63A32" w:rsidRDefault="00840F24" w:rsidP="0043068E">
      <w:pPr>
        <w:spacing w:before="240"/>
        <w:rPr>
          <w:rFonts w:ascii="Arial" w:hAnsi="Arial" w:cs="Arial"/>
          <w:sz w:val="16"/>
          <w:szCs w:val="16"/>
          <w:highlight w:val="lightGray"/>
        </w:rPr>
      </w:pPr>
    </w:p>
    <w:tbl>
      <w:tblPr>
        <w:tblpPr w:leftFromText="141" w:rightFromText="141" w:vertAnchor="text" w:horzAnchor="margin" w:tblpY="-1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40F24" w:rsidRPr="00F63A32" w14:paraId="74252221" w14:textId="77777777" w:rsidTr="00F04FB5">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AFD57FB" w14:textId="77777777" w:rsidR="00840F24" w:rsidRPr="00F63A32" w:rsidRDefault="00840F24" w:rsidP="00840F24">
            <w:pPr>
              <w:spacing w:line="276" w:lineRule="auto"/>
              <w:ind w:left="170" w:right="170"/>
              <w:jc w:val="center"/>
              <w:rPr>
                <w:rFonts w:ascii="Arial" w:eastAsiaTheme="minorHAnsi" w:hAnsi="Arial" w:cs="Arial"/>
                <w:b/>
                <w:bCs/>
                <w:color w:val="000000"/>
                <w:lang w:eastAsia="en-US"/>
              </w:rPr>
            </w:pPr>
            <w:r w:rsidRPr="00F63A32">
              <w:rPr>
                <w:rFonts w:ascii="Arial" w:eastAsiaTheme="minorHAnsi" w:hAnsi="Arial" w:cs="Arial"/>
                <w:b/>
                <w:bCs/>
                <w:color w:val="000000"/>
                <w:lang w:eastAsia="en-US"/>
              </w:rPr>
              <w:t>METODICKÝ LIST INDIKÁTORU</w:t>
            </w:r>
          </w:p>
        </w:tc>
      </w:tr>
      <w:tr w:rsidR="00840F24" w:rsidRPr="00F63A32" w14:paraId="7907812E" w14:textId="77777777" w:rsidTr="00F04FB5">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460C" w14:textId="77777777" w:rsidR="00840F24" w:rsidRPr="00F63A32" w:rsidRDefault="00840F24" w:rsidP="00840F24">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1028" w14:textId="77777777" w:rsidR="00840F24" w:rsidRPr="00F63A32" w:rsidRDefault="00840F24" w:rsidP="00840F24">
            <w:pPr>
              <w:pStyle w:val="indiktorproobsahnadpis"/>
              <w:rPr>
                <w:rFonts w:cs="Arial"/>
              </w:rPr>
            </w:pPr>
            <w:bookmarkStart w:id="4" w:name="_Toc132382098"/>
            <w:r w:rsidRPr="00F63A32">
              <w:rPr>
                <w:rFonts w:cs="Arial"/>
              </w:rPr>
              <w:t>575 401 - Počet kusů nové techniky složek IZS</w:t>
            </w:r>
            <w:bookmarkEnd w:id="4"/>
          </w:p>
        </w:tc>
      </w:tr>
      <w:tr w:rsidR="00840F24" w:rsidRPr="00F63A32" w14:paraId="0B61692A" w14:textId="77777777" w:rsidTr="00F04FB5">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FF3B9D3" w14:textId="77777777" w:rsidR="00840F24" w:rsidRPr="00F63A32" w:rsidRDefault="00840F24" w:rsidP="00840F24">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42C8DB9" w14:textId="77777777" w:rsidR="00840F24" w:rsidRPr="00F63A32" w:rsidRDefault="00840F24" w:rsidP="00840F24">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C45C348" w14:textId="77777777" w:rsidR="00840F24" w:rsidRPr="00F63A32" w:rsidRDefault="00840F24" w:rsidP="00840F24">
            <w:pPr>
              <w:pStyle w:val="zhlavtabulky"/>
              <w:framePr w:hSpace="0" w:wrap="auto" w:vAnchor="margin" w:hAnchor="text" w:yAlign="inline"/>
            </w:pPr>
            <w:r w:rsidRPr="00F63A32">
              <w:t>Typ indikátoru</w:t>
            </w:r>
          </w:p>
        </w:tc>
      </w:tr>
      <w:tr w:rsidR="00840F24" w:rsidRPr="00F63A32" w14:paraId="413E1836" w14:textId="77777777" w:rsidTr="00F04FB5">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330C3917" w14:textId="4D03CF3B" w:rsidR="00840F24" w:rsidRPr="00F63A32" w:rsidRDefault="00840F24" w:rsidP="00840F24">
            <w:pPr>
              <w:pStyle w:val="zhlavtabulky"/>
              <w:framePr w:hSpace="0" w:wrap="auto" w:vAnchor="margin" w:hAnchor="text" w:yAlign="inline"/>
              <w:rPr>
                <w:caps/>
              </w:rPr>
            </w:pPr>
            <w:r w:rsidRPr="00F63A32">
              <w:t xml:space="preserve">IROP </w:t>
            </w:r>
            <w:r w:rsidR="00EF5642" w:rsidRPr="00F63A32">
              <w:t>5</w:t>
            </w:r>
            <w:r w:rsidRPr="00F63A32">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76F6F01C" w14:textId="77777777" w:rsidR="00840F24" w:rsidRPr="00F63A32" w:rsidRDefault="00840F24" w:rsidP="00840F24">
            <w:pPr>
              <w:pStyle w:val="zhlavtabulky"/>
              <w:framePr w:hSpace="0" w:wrap="auto" w:vAnchor="margin" w:hAnchor="text" w:yAlign="inline"/>
              <w:rPr>
                <w:caps/>
              </w:rPr>
            </w:pPr>
            <w:r w:rsidRPr="00F63A32">
              <w:t>technika IZS</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7A664A52" w14:textId="77777777" w:rsidR="00840F24" w:rsidRPr="00F63A32" w:rsidRDefault="00840F24" w:rsidP="00840F24">
            <w:pPr>
              <w:pStyle w:val="zhlavtabulky"/>
              <w:framePr w:hSpace="0" w:wrap="auto" w:vAnchor="margin" w:hAnchor="text" w:yAlign="inline"/>
              <w:rPr>
                <w:caps/>
              </w:rPr>
            </w:pPr>
            <w:r w:rsidRPr="00F63A32">
              <w:t>výstup</w:t>
            </w:r>
          </w:p>
        </w:tc>
      </w:tr>
    </w:tbl>
    <w:p w14:paraId="2AEA8925" w14:textId="77777777" w:rsidR="0043068E" w:rsidRPr="00F63A32" w:rsidRDefault="0043068E" w:rsidP="00DF7373">
      <w:pPr>
        <w:pStyle w:val="FALENNADPIS"/>
        <w:rPr>
          <w:rStyle w:val="Zdraznnintenzivn"/>
          <w:b w:val="0"/>
          <w:bCs w:val="0"/>
          <w:caps w:val="0"/>
          <w:color w:val="31849B" w:themeColor="accent5" w:themeShade="BF"/>
        </w:rPr>
      </w:pPr>
      <w:r w:rsidRPr="00F63A32">
        <w:rPr>
          <w:rStyle w:val="Zdraznnintenzivn"/>
          <w:color w:val="31849B" w:themeColor="accent5" w:themeShade="BF"/>
        </w:rPr>
        <w:t xml:space="preserve">Definice indikátoru </w:t>
      </w:r>
    </w:p>
    <w:p w14:paraId="029C0E09" w14:textId="1D355499" w:rsidR="0043068E" w:rsidRPr="00F63A32" w:rsidRDefault="0043068E" w:rsidP="008C7931">
      <w:pPr>
        <w:spacing w:after="200" w:line="276" w:lineRule="auto"/>
        <w:jc w:val="both"/>
        <w:rPr>
          <w:rFonts w:ascii="Arial" w:hAnsi="Arial" w:cs="Arial"/>
          <w:sz w:val="22"/>
          <w:szCs w:val="22"/>
        </w:rPr>
      </w:pPr>
      <w:r w:rsidRPr="00F63A32">
        <w:rPr>
          <w:rFonts w:ascii="Arial" w:hAnsi="Arial" w:cs="Arial"/>
          <w:sz w:val="22"/>
          <w:szCs w:val="22"/>
        </w:rPr>
        <w:t xml:space="preserve">Indikátor </w:t>
      </w:r>
      <w:proofErr w:type="gramStart"/>
      <w:r w:rsidRPr="00F63A32">
        <w:rPr>
          <w:rFonts w:ascii="Arial" w:hAnsi="Arial" w:cs="Arial"/>
          <w:sz w:val="22"/>
          <w:szCs w:val="22"/>
        </w:rPr>
        <w:t>měří</w:t>
      </w:r>
      <w:proofErr w:type="gramEnd"/>
      <w:r w:rsidRPr="00F63A32">
        <w:rPr>
          <w:rFonts w:ascii="Arial" w:hAnsi="Arial" w:cs="Arial"/>
          <w:sz w:val="22"/>
          <w:szCs w:val="22"/>
        </w:rPr>
        <w:t xml:space="preserve"> počet kusů nově pořízené techniky IZS s tím, že za techniku je považován dopravní prostředek libovolného charakteru. Jde zpravidla o pohyblivý hmotný objekt (těleso) nebo jiný technický</w:t>
      </w:r>
      <w:r w:rsidR="006F409B" w:rsidRPr="00F63A32">
        <w:rPr>
          <w:rFonts w:ascii="Arial" w:hAnsi="Arial" w:cs="Arial"/>
          <w:sz w:val="22"/>
          <w:szCs w:val="22"/>
        </w:rPr>
        <w:t>,</w:t>
      </w:r>
      <w:r w:rsidRPr="00F63A32">
        <w:rPr>
          <w:rFonts w:ascii="Arial" w:hAnsi="Arial" w:cs="Arial"/>
          <w:sz w:val="22"/>
          <w:szCs w:val="22"/>
        </w:rPr>
        <w:t xml:space="preserve"> resp. technologický soubor, sloužící k dopravě, přičemž pro účely indikátoru není rozhodující, zda je o motorový (např. automobil), nemotorový (přív</w:t>
      </w:r>
      <w:r w:rsidR="003F0497" w:rsidRPr="00F63A32">
        <w:rPr>
          <w:rFonts w:ascii="Arial" w:hAnsi="Arial" w:cs="Arial"/>
          <w:sz w:val="22"/>
          <w:szCs w:val="22"/>
        </w:rPr>
        <w:t>ě</w:t>
      </w:r>
      <w:r w:rsidRPr="00F63A32">
        <w:rPr>
          <w:rFonts w:ascii="Arial" w:hAnsi="Arial" w:cs="Arial"/>
          <w:sz w:val="22"/>
          <w:szCs w:val="22"/>
        </w:rPr>
        <w:t>s) či jiné zvláš</w:t>
      </w:r>
      <w:r w:rsidR="003F0497" w:rsidRPr="00F63A32">
        <w:rPr>
          <w:rFonts w:ascii="Arial" w:hAnsi="Arial" w:cs="Arial"/>
          <w:sz w:val="22"/>
          <w:szCs w:val="22"/>
        </w:rPr>
        <w:t>t</w:t>
      </w:r>
      <w:r w:rsidRPr="00F63A32">
        <w:rPr>
          <w:rFonts w:ascii="Arial" w:hAnsi="Arial" w:cs="Arial"/>
          <w:sz w:val="22"/>
          <w:szCs w:val="22"/>
        </w:rPr>
        <w:t>ní vozidlo schopné pohybu (např. bagr, pásové rypadlo) používané jednotkami IZS.</w:t>
      </w:r>
    </w:p>
    <w:p w14:paraId="37D32E96" w14:textId="77777777" w:rsidR="0043068E" w:rsidRPr="00F63A32" w:rsidRDefault="0043068E" w:rsidP="00FF2774">
      <w:pPr>
        <w:pStyle w:val="FALENNADPIS"/>
        <w:spacing w:before="0"/>
        <w:rPr>
          <w:rStyle w:val="Zdraznnintenzivn"/>
          <w:b w:val="0"/>
          <w:bCs w:val="0"/>
          <w:caps w:val="0"/>
          <w:color w:val="31849B" w:themeColor="accent5" w:themeShade="BF"/>
          <w:lang w:eastAsia="cs-CZ"/>
        </w:rPr>
      </w:pPr>
      <w:r w:rsidRPr="00F63A32">
        <w:rPr>
          <w:rStyle w:val="Zdraznnintenzivn"/>
          <w:color w:val="31849B" w:themeColor="accent5" w:themeShade="BF"/>
        </w:rPr>
        <w:t>Upřesňující informace</w:t>
      </w:r>
    </w:p>
    <w:p w14:paraId="1CF37E27" w14:textId="7E501359" w:rsidR="00AF78C6" w:rsidRPr="00F63A32" w:rsidRDefault="00692C85" w:rsidP="00FF2774">
      <w:pPr>
        <w:spacing w:after="120" w:line="276" w:lineRule="auto"/>
        <w:jc w:val="both"/>
        <w:rPr>
          <w:rFonts w:ascii="Arial" w:hAnsi="Arial" w:cs="Arial"/>
          <w:sz w:val="22"/>
          <w:szCs w:val="22"/>
        </w:rPr>
      </w:pPr>
      <w:r w:rsidRPr="00F63A32">
        <w:rPr>
          <w:rFonts w:ascii="Arial" w:hAnsi="Arial" w:cs="Arial"/>
          <w:sz w:val="22"/>
          <w:szCs w:val="22"/>
        </w:rPr>
        <w:t xml:space="preserve">Indikátor je povinný k výběru a naplnění pro všechny žádosti o podporu </w:t>
      </w:r>
      <w:r w:rsidRPr="00F63A32">
        <w:rPr>
          <w:rFonts w:ascii="Arial" w:hAnsi="Arial" w:cs="Arial"/>
          <w:b/>
          <w:sz w:val="22"/>
          <w:szCs w:val="22"/>
        </w:rPr>
        <w:t>realizující opatření podaktivity</w:t>
      </w:r>
      <w:r w:rsidR="008E276A" w:rsidRPr="00F63A32">
        <w:rPr>
          <w:rFonts w:ascii="Arial" w:hAnsi="Arial" w:cs="Arial"/>
          <w:b/>
          <w:sz w:val="22"/>
          <w:szCs w:val="22"/>
        </w:rPr>
        <w:t xml:space="preserve"> B.</w:t>
      </w:r>
      <w:r w:rsidRPr="00F63A32">
        <w:rPr>
          <w:rFonts w:ascii="Arial" w:hAnsi="Arial" w:cs="Arial"/>
          <w:b/>
          <w:sz w:val="22"/>
          <w:szCs w:val="22"/>
        </w:rPr>
        <w:t xml:space="preserve"> </w:t>
      </w:r>
      <w:r w:rsidRPr="00F63A32">
        <w:rPr>
          <w:rFonts w:ascii="Arial" w:hAnsi="Arial" w:cs="Arial"/>
          <w:b/>
          <w:bCs/>
          <w:iCs/>
          <w:sz w:val="22"/>
          <w:szCs w:val="22"/>
        </w:rPr>
        <w:t>Pořízení požární techniky, věcných prostředků požární ochrany</w:t>
      </w:r>
      <w:r w:rsidRPr="00F63A32">
        <w:rPr>
          <w:rFonts w:ascii="Arial" w:hAnsi="Arial" w:cs="Arial"/>
          <w:i/>
          <w:sz w:val="22"/>
          <w:szCs w:val="22"/>
        </w:rPr>
        <w:t>,</w:t>
      </w:r>
      <w:r w:rsidRPr="00F63A32">
        <w:rPr>
          <w:rFonts w:ascii="Arial" w:hAnsi="Arial" w:cs="Arial"/>
          <w:iCs/>
          <w:sz w:val="22"/>
          <w:szCs w:val="22"/>
        </w:rPr>
        <w:t xml:space="preserve"> </w:t>
      </w:r>
      <w:r w:rsidR="008E276A" w:rsidRPr="00F63A32">
        <w:rPr>
          <w:rFonts w:ascii="Arial" w:hAnsi="Arial" w:cs="Arial"/>
          <w:iCs/>
          <w:sz w:val="22"/>
          <w:szCs w:val="22"/>
        </w:rPr>
        <w:t xml:space="preserve">ve kterých dochází k pořízení materiálně technického vybavení pro výkon činnosti </w:t>
      </w:r>
      <w:r w:rsidR="008E276A" w:rsidRPr="00F63A32">
        <w:rPr>
          <w:rFonts w:ascii="Arial" w:hAnsi="Arial" w:cs="Arial"/>
          <w:sz w:val="22"/>
          <w:szCs w:val="22"/>
        </w:rPr>
        <w:t>jednotek sboru dobrovolných hasičů obcí kategorie JPO II, III a V</w:t>
      </w:r>
      <w:r w:rsidR="00AF78C6" w:rsidRPr="00F63A32">
        <w:rPr>
          <w:rFonts w:ascii="Arial" w:hAnsi="Arial" w:cs="Arial"/>
          <w:sz w:val="22"/>
          <w:szCs w:val="22"/>
        </w:rPr>
        <w:t xml:space="preserve">, viz kapitola </w:t>
      </w:r>
      <w:r w:rsidR="00B26D93" w:rsidRPr="00F63A32">
        <w:rPr>
          <w:rFonts w:ascii="Arial" w:hAnsi="Arial" w:cs="Arial"/>
          <w:sz w:val="22"/>
          <w:szCs w:val="22"/>
        </w:rPr>
        <w:t>3</w:t>
      </w:r>
      <w:r w:rsidR="00AF78C6" w:rsidRPr="00F63A32">
        <w:rPr>
          <w:rFonts w:ascii="Arial" w:hAnsi="Arial" w:cs="Arial"/>
          <w:sz w:val="22"/>
          <w:szCs w:val="22"/>
        </w:rPr>
        <w:t>.</w:t>
      </w:r>
      <w:r w:rsidR="00B26D93" w:rsidRPr="00F63A32">
        <w:rPr>
          <w:rFonts w:ascii="Arial" w:hAnsi="Arial" w:cs="Arial"/>
          <w:sz w:val="22"/>
          <w:szCs w:val="22"/>
        </w:rPr>
        <w:t>2</w:t>
      </w:r>
      <w:r w:rsidR="00AF78C6" w:rsidRPr="00F63A32">
        <w:rPr>
          <w:rFonts w:ascii="Arial" w:hAnsi="Arial" w:cs="Arial"/>
          <w:sz w:val="22"/>
          <w:szCs w:val="22"/>
        </w:rPr>
        <w:t xml:space="preserve"> </w:t>
      </w:r>
      <w:r w:rsidR="0091160E" w:rsidRPr="00F63A32">
        <w:rPr>
          <w:rFonts w:ascii="Arial" w:hAnsi="Arial" w:cs="Arial"/>
          <w:sz w:val="22"/>
          <w:szCs w:val="22"/>
        </w:rPr>
        <w:t>S</w:t>
      </w:r>
      <w:r w:rsidR="00AF78C6" w:rsidRPr="00F63A32">
        <w:rPr>
          <w:rFonts w:ascii="Arial" w:hAnsi="Arial" w:cs="Arial"/>
          <w:sz w:val="22"/>
          <w:szCs w:val="22"/>
        </w:rPr>
        <w:t>pecifických pravidel.</w:t>
      </w:r>
    </w:p>
    <w:p w14:paraId="42384991" w14:textId="3FFB9811" w:rsidR="0043068E" w:rsidRPr="00F63A32" w:rsidRDefault="0043068E" w:rsidP="00F04FB5">
      <w:pPr>
        <w:spacing w:after="240" w:line="276" w:lineRule="auto"/>
        <w:jc w:val="both"/>
        <w:rPr>
          <w:rFonts w:ascii="Arial" w:hAnsi="Arial" w:cs="Arial"/>
          <w:sz w:val="22"/>
          <w:szCs w:val="22"/>
        </w:rPr>
      </w:pPr>
      <w:r w:rsidRPr="00F63A32">
        <w:rPr>
          <w:rFonts w:ascii="Arial" w:hAnsi="Arial" w:cs="Arial"/>
          <w:sz w:val="22"/>
          <w:szCs w:val="22"/>
        </w:rPr>
        <w:t xml:space="preserve">Žadatel uvede jako cílovou hodnotu počet </w:t>
      </w:r>
      <w:r w:rsidR="00AF78C6" w:rsidRPr="00F63A32">
        <w:rPr>
          <w:rFonts w:ascii="Arial" w:hAnsi="Arial" w:cs="Arial"/>
          <w:sz w:val="22"/>
          <w:szCs w:val="22"/>
        </w:rPr>
        <w:t xml:space="preserve">kusů </w:t>
      </w:r>
      <w:r w:rsidRPr="00F63A32">
        <w:rPr>
          <w:rFonts w:ascii="Arial" w:hAnsi="Arial" w:cs="Arial"/>
          <w:sz w:val="22"/>
          <w:szCs w:val="22"/>
        </w:rPr>
        <w:t>nově pořízené techniky</w:t>
      </w:r>
      <w:r w:rsidR="00AF78C6" w:rsidRPr="00F63A32">
        <w:rPr>
          <w:rFonts w:ascii="Arial" w:hAnsi="Arial" w:cs="Arial"/>
          <w:sz w:val="22"/>
          <w:szCs w:val="22"/>
        </w:rPr>
        <w:t xml:space="preserve"> složek IZS</w:t>
      </w:r>
      <w:r w:rsidRPr="00F63A32">
        <w:rPr>
          <w:rFonts w:ascii="Arial" w:hAnsi="Arial" w:cs="Arial"/>
          <w:sz w:val="22"/>
          <w:szCs w:val="22"/>
        </w:rPr>
        <w:t xml:space="preserve">. </w:t>
      </w:r>
    </w:p>
    <w:p w14:paraId="2F67E2F2" w14:textId="16DBEC3D" w:rsidR="00473324" w:rsidRPr="00F63A32" w:rsidRDefault="0043068E" w:rsidP="00F04FB5">
      <w:pPr>
        <w:spacing w:after="240" w:line="276" w:lineRule="auto"/>
        <w:jc w:val="both"/>
        <w:rPr>
          <w:rFonts w:ascii="Arial" w:hAnsi="Arial" w:cs="Arial"/>
          <w:sz w:val="22"/>
          <w:szCs w:val="22"/>
        </w:rPr>
      </w:pPr>
      <w:r w:rsidRPr="00F63A32">
        <w:rPr>
          <w:rFonts w:ascii="Arial" w:hAnsi="Arial" w:cs="Arial"/>
          <w:b/>
          <w:bCs/>
          <w:sz w:val="22"/>
          <w:szCs w:val="22"/>
        </w:rPr>
        <w:t>Příklad:</w:t>
      </w:r>
      <w:r w:rsidRPr="00F63A32">
        <w:rPr>
          <w:rFonts w:ascii="Arial" w:hAnsi="Arial" w:cs="Arial"/>
          <w:sz w:val="22"/>
          <w:szCs w:val="22"/>
        </w:rPr>
        <w:t xml:space="preserve"> </w:t>
      </w:r>
      <w:r w:rsidR="00F16844" w:rsidRPr="00F63A32">
        <w:rPr>
          <w:rFonts w:ascii="Arial" w:hAnsi="Arial" w:cs="Arial"/>
          <w:sz w:val="22"/>
          <w:szCs w:val="22"/>
        </w:rPr>
        <w:t>V</w:t>
      </w:r>
      <w:r w:rsidRPr="00F63A32">
        <w:rPr>
          <w:rFonts w:ascii="Arial" w:hAnsi="Arial" w:cs="Arial"/>
          <w:sz w:val="22"/>
          <w:szCs w:val="22"/>
        </w:rPr>
        <w:t xml:space="preserve"> projektu bud</w:t>
      </w:r>
      <w:r w:rsidR="00473324" w:rsidRPr="00F63A32">
        <w:rPr>
          <w:rFonts w:ascii="Arial" w:hAnsi="Arial" w:cs="Arial"/>
          <w:sz w:val="22"/>
          <w:szCs w:val="22"/>
        </w:rPr>
        <w:t xml:space="preserve">e pořízen </w:t>
      </w:r>
      <w:r w:rsidR="008E276A" w:rsidRPr="00F63A32">
        <w:rPr>
          <w:rFonts w:ascii="Arial" w:hAnsi="Arial" w:cs="Arial"/>
          <w:sz w:val="22"/>
          <w:szCs w:val="22"/>
        </w:rPr>
        <w:t xml:space="preserve">1x </w:t>
      </w:r>
      <w:r w:rsidR="001F127D" w:rsidRPr="00F63A32">
        <w:rPr>
          <w:rFonts w:ascii="Arial" w:hAnsi="Arial" w:cs="Arial"/>
          <w:sz w:val="22"/>
          <w:szCs w:val="22"/>
        </w:rPr>
        <w:t>dopravní automobil,</w:t>
      </w:r>
      <w:r w:rsidR="00473324" w:rsidRPr="00F63A32">
        <w:rPr>
          <w:rFonts w:ascii="Arial" w:hAnsi="Arial" w:cs="Arial"/>
          <w:sz w:val="22"/>
          <w:szCs w:val="22"/>
        </w:rPr>
        <w:t xml:space="preserve"> </w:t>
      </w:r>
      <w:r w:rsidR="008E276A" w:rsidRPr="00F63A32">
        <w:rPr>
          <w:rFonts w:ascii="Arial" w:hAnsi="Arial" w:cs="Arial"/>
          <w:sz w:val="22"/>
          <w:szCs w:val="22"/>
        </w:rPr>
        <w:t xml:space="preserve">1x </w:t>
      </w:r>
      <w:r w:rsidR="00292EDA" w:rsidRPr="00F63A32">
        <w:rPr>
          <w:rFonts w:ascii="Arial" w:hAnsi="Arial" w:cs="Arial"/>
          <w:sz w:val="22"/>
          <w:szCs w:val="22"/>
        </w:rPr>
        <w:t>cisternová automobilová stříkačka</w:t>
      </w:r>
      <w:r w:rsidR="008E276A" w:rsidRPr="00F63A32">
        <w:rPr>
          <w:rFonts w:ascii="Arial" w:hAnsi="Arial" w:cs="Arial"/>
          <w:sz w:val="22"/>
          <w:szCs w:val="22"/>
        </w:rPr>
        <w:t>, 1x</w:t>
      </w:r>
      <w:r w:rsidR="00473324" w:rsidRPr="00F63A32">
        <w:rPr>
          <w:rFonts w:ascii="Arial" w:hAnsi="Arial" w:cs="Arial"/>
          <w:sz w:val="22"/>
          <w:szCs w:val="22"/>
        </w:rPr>
        <w:t xml:space="preserve"> </w:t>
      </w:r>
      <w:r w:rsidR="001F127D" w:rsidRPr="00F63A32">
        <w:rPr>
          <w:rFonts w:ascii="Arial" w:hAnsi="Arial" w:cs="Arial"/>
          <w:sz w:val="22"/>
          <w:szCs w:val="22"/>
        </w:rPr>
        <w:t xml:space="preserve">termokamera a </w:t>
      </w:r>
      <w:r w:rsidR="008E276A" w:rsidRPr="00F63A32">
        <w:rPr>
          <w:rFonts w:ascii="Arial" w:hAnsi="Arial" w:cs="Arial"/>
          <w:sz w:val="22"/>
          <w:szCs w:val="22"/>
        </w:rPr>
        <w:t xml:space="preserve">1x </w:t>
      </w:r>
      <w:r w:rsidR="001F127D" w:rsidRPr="00F63A32">
        <w:rPr>
          <w:rFonts w:ascii="Arial" w:hAnsi="Arial" w:cs="Arial"/>
          <w:sz w:val="22"/>
          <w:szCs w:val="22"/>
        </w:rPr>
        <w:t>skládací nádrž na vodu</w:t>
      </w:r>
      <w:r w:rsidR="00473324" w:rsidRPr="00F63A32">
        <w:rPr>
          <w:rFonts w:ascii="Arial" w:hAnsi="Arial" w:cs="Arial"/>
          <w:sz w:val="22"/>
          <w:szCs w:val="22"/>
        </w:rPr>
        <w:t>. Cílová hodnota bude 2 kusy</w:t>
      </w:r>
      <w:r w:rsidR="00FA0349" w:rsidRPr="00F63A32">
        <w:rPr>
          <w:rFonts w:ascii="Arial" w:hAnsi="Arial" w:cs="Arial"/>
          <w:sz w:val="22"/>
          <w:szCs w:val="22"/>
        </w:rPr>
        <w:t xml:space="preserve"> (</w:t>
      </w:r>
      <w:r w:rsidR="001F127D" w:rsidRPr="00F63A32">
        <w:rPr>
          <w:rFonts w:ascii="Arial" w:hAnsi="Arial" w:cs="Arial"/>
          <w:sz w:val="22"/>
          <w:szCs w:val="22"/>
        </w:rPr>
        <w:t>dopravní automobil</w:t>
      </w:r>
      <w:r w:rsidR="008E276A" w:rsidRPr="00F63A32">
        <w:rPr>
          <w:rFonts w:ascii="Arial" w:hAnsi="Arial" w:cs="Arial"/>
          <w:sz w:val="22"/>
          <w:szCs w:val="22"/>
        </w:rPr>
        <w:t xml:space="preserve"> +</w:t>
      </w:r>
      <w:r w:rsidR="00473324" w:rsidRPr="00F63A32">
        <w:rPr>
          <w:rFonts w:ascii="Arial" w:hAnsi="Arial" w:cs="Arial"/>
          <w:sz w:val="22"/>
          <w:szCs w:val="22"/>
        </w:rPr>
        <w:t xml:space="preserve"> </w:t>
      </w:r>
      <w:r w:rsidR="00AB7968" w:rsidRPr="00F63A32">
        <w:rPr>
          <w:rFonts w:ascii="Arial" w:hAnsi="Arial" w:cs="Arial"/>
          <w:sz w:val="22"/>
          <w:szCs w:val="22"/>
        </w:rPr>
        <w:t>cisternová automobilová stříkačka</w:t>
      </w:r>
      <w:r w:rsidR="00473324" w:rsidRPr="00F63A32">
        <w:rPr>
          <w:rFonts w:ascii="Arial" w:hAnsi="Arial" w:cs="Arial"/>
          <w:sz w:val="22"/>
          <w:szCs w:val="22"/>
        </w:rPr>
        <w:t xml:space="preserve">). </w:t>
      </w:r>
      <w:r w:rsidR="001F127D" w:rsidRPr="00F63A32">
        <w:rPr>
          <w:rFonts w:ascii="Arial" w:hAnsi="Arial" w:cs="Arial"/>
          <w:sz w:val="22"/>
          <w:szCs w:val="22"/>
        </w:rPr>
        <w:t>Termokamera a skládací nádrž na vodu</w:t>
      </w:r>
      <w:r w:rsidR="00473324" w:rsidRPr="00F63A32">
        <w:rPr>
          <w:rFonts w:ascii="Arial" w:hAnsi="Arial" w:cs="Arial"/>
          <w:sz w:val="22"/>
          <w:szCs w:val="22"/>
        </w:rPr>
        <w:t xml:space="preserve"> nejsou tímto indikátorem sledovány</w:t>
      </w:r>
      <w:r w:rsidR="00FA0349" w:rsidRPr="00F63A32">
        <w:rPr>
          <w:rFonts w:ascii="Arial" w:hAnsi="Arial" w:cs="Arial"/>
          <w:sz w:val="22"/>
          <w:szCs w:val="22"/>
        </w:rPr>
        <w:t xml:space="preserve"> a vykazovány</w:t>
      </w:r>
      <w:r w:rsidR="00692C85" w:rsidRPr="00F63A32">
        <w:rPr>
          <w:rFonts w:ascii="Arial" w:hAnsi="Arial" w:cs="Arial"/>
          <w:sz w:val="22"/>
          <w:szCs w:val="22"/>
        </w:rPr>
        <w:t xml:space="preserve"> budou započteny do indikátoru 575 012 - Počet nových věcných prostředků složek IZS</w:t>
      </w:r>
    </w:p>
    <w:p w14:paraId="1BC46E5E" w14:textId="65BFD911" w:rsidR="0043068E" w:rsidRPr="00F63A32" w:rsidRDefault="0043068E" w:rsidP="00F04FB5">
      <w:pPr>
        <w:spacing w:before="240" w:after="240" w:line="276" w:lineRule="auto"/>
        <w:jc w:val="both"/>
        <w:rPr>
          <w:rFonts w:ascii="Arial" w:hAnsi="Arial" w:cs="Arial"/>
          <w:sz w:val="22"/>
          <w:szCs w:val="22"/>
        </w:rPr>
      </w:pPr>
      <w:r w:rsidRPr="00F63A32">
        <w:rPr>
          <w:rFonts w:ascii="Arial" w:hAnsi="Arial" w:cs="Arial"/>
          <w:sz w:val="22"/>
          <w:szCs w:val="22"/>
        </w:rPr>
        <w:t>Hodnoty jsou vykazovány jako prostý součet nové techniky pořízen</w:t>
      </w:r>
      <w:r w:rsidR="0091160E" w:rsidRPr="00F63A32">
        <w:rPr>
          <w:rFonts w:ascii="Arial" w:hAnsi="Arial" w:cs="Arial"/>
          <w:sz w:val="22"/>
          <w:szCs w:val="22"/>
        </w:rPr>
        <w:t>é</w:t>
      </w:r>
      <w:r w:rsidRPr="00F63A32">
        <w:rPr>
          <w:rFonts w:ascii="Arial" w:hAnsi="Arial" w:cs="Arial"/>
          <w:sz w:val="22"/>
          <w:szCs w:val="22"/>
        </w:rPr>
        <w:t xml:space="preserve"> projektem. Hodnota je vykazována s přesností na celé jednotky </w:t>
      </w:r>
      <w:r w:rsidRPr="00F63A32">
        <w:rPr>
          <w:rFonts w:ascii="Arial" w:hAnsi="Arial" w:cs="Arial"/>
          <w:sz w:val="22"/>
          <w:szCs w:val="22"/>
          <w:u w:val="single"/>
        </w:rPr>
        <w:t>(není možné vykázat desetinné číslo.</w:t>
      </w:r>
    </w:p>
    <w:p w14:paraId="07C40A06" w14:textId="77777777" w:rsidR="0043068E" w:rsidRPr="00F63A32" w:rsidRDefault="0043068E" w:rsidP="00822000">
      <w:pPr>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postup vykazování</w:t>
      </w:r>
    </w:p>
    <w:p w14:paraId="350E54C7" w14:textId="77777777" w:rsidR="00615E46" w:rsidRPr="00F63A32" w:rsidRDefault="00615E46" w:rsidP="00615E46">
      <w:pPr>
        <w:spacing w:after="240" w:line="276" w:lineRule="auto"/>
        <w:jc w:val="both"/>
        <w:rPr>
          <w:rFonts w:ascii="Arial" w:eastAsia="Calibri" w:hAnsi="Arial" w:cs="Arial"/>
          <w:i/>
          <w:iCs/>
          <w:color w:val="4F81BD" w:themeColor="accent1"/>
          <w:sz w:val="22"/>
          <w:szCs w:val="22"/>
          <w:lang w:eastAsia="en-US"/>
        </w:rPr>
      </w:pPr>
      <w:r w:rsidRPr="00F63A32">
        <w:rPr>
          <w:rFonts w:ascii="Arial" w:eastAsia="Calibri" w:hAnsi="Arial" w:cs="Arial"/>
          <w:b/>
          <w:bCs/>
          <w:sz w:val="22"/>
          <w:szCs w:val="22"/>
          <w:lang w:eastAsia="en-US"/>
        </w:rPr>
        <w:t xml:space="preserve">Výchozí hodnota: </w:t>
      </w:r>
      <w:r w:rsidRPr="00F63A32">
        <w:rPr>
          <w:rFonts w:ascii="Arial" w:eastAsia="Calibri" w:hAnsi="Arial" w:cs="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E8AFC0A" w14:textId="334F499E" w:rsidR="0043068E" w:rsidRPr="00F63A32" w:rsidRDefault="0043068E" w:rsidP="00822000">
      <w:pPr>
        <w:spacing w:after="200" w:line="276"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w:t>
      </w:r>
      <w:r w:rsidR="00AE3629" w:rsidRPr="00F63A32">
        <w:rPr>
          <w:rFonts w:ascii="Arial" w:hAnsi="Arial" w:cs="Arial"/>
          <w:sz w:val="22"/>
          <w:szCs w:val="22"/>
        </w:rPr>
        <w:t>P</w:t>
      </w:r>
      <w:r w:rsidRPr="00F63A32">
        <w:rPr>
          <w:rFonts w:ascii="Arial" w:hAnsi="Arial" w:cs="Arial"/>
          <w:sz w:val="22"/>
          <w:szCs w:val="22"/>
        </w:rPr>
        <w:t xml:space="preserve">očet </w:t>
      </w:r>
      <w:r w:rsidR="00473324" w:rsidRPr="00F63A32">
        <w:rPr>
          <w:rFonts w:ascii="Arial" w:hAnsi="Arial" w:cs="Arial"/>
          <w:sz w:val="22"/>
          <w:szCs w:val="22"/>
        </w:rPr>
        <w:t xml:space="preserve">kusů </w:t>
      </w:r>
      <w:r w:rsidRPr="00F63A32">
        <w:rPr>
          <w:rFonts w:ascii="Arial" w:hAnsi="Arial" w:cs="Arial"/>
          <w:sz w:val="22"/>
          <w:szCs w:val="22"/>
        </w:rPr>
        <w:t xml:space="preserve">nové techniky </w:t>
      </w:r>
      <w:r w:rsidR="00473324" w:rsidRPr="00F63A32">
        <w:rPr>
          <w:rFonts w:ascii="Arial" w:hAnsi="Arial" w:cs="Arial"/>
          <w:sz w:val="22"/>
          <w:szCs w:val="22"/>
        </w:rPr>
        <w:t>složek IZS</w:t>
      </w:r>
      <w:r w:rsidRPr="00F63A32">
        <w:rPr>
          <w:rFonts w:ascii="Arial" w:hAnsi="Arial" w:cs="Arial"/>
          <w:sz w:val="22"/>
          <w:szCs w:val="22"/>
        </w:rPr>
        <w:t xml:space="preserve">, které se žadatel zavazuje </w:t>
      </w:r>
      <w:r w:rsidRPr="00F63A32">
        <w:rPr>
          <w:rFonts w:ascii="Arial" w:hAnsi="Arial" w:cs="Arial"/>
          <w:color w:val="000000" w:themeColor="text1"/>
          <w:sz w:val="22"/>
          <w:szCs w:val="22"/>
        </w:rPr>
        <w:t xml:space="preserve">pořídit. </w:t>
      </w:r>
      <w:r w:rsidRPr="00F63A32">
        <w:rPr>
          <w:rFonts w:ascii="Arial" w:hAnsi="Arial" w:cs="Arial"/>
          <w:b/>
          <w:bCs/>
          <w:sz w:val="22"/>
          <w:szCs w:val="22"/>
        </w:rPr>
        <w:t>Žadatel v</w:t>
      </w:r>
      <w:r w:rsidR="00216EFA" w:rsidRPr="00F63A32">
        <w:rPr>
          <w:rFonts w:ascii="Arial" w:hAnsi="Arial" w:cs="Arial"/>
          <w:b/>
          <w:bCs/>
          <w:sz w:val="22"/>
          <w:szCs w:val="22"/>
        </w:rPr>
        <w:t xml:space="preserve"> podkladech pro hodnocení </w:t>
      </w:r>
      <w:r w:rsidRPr="00F63A32">
        <w:rPr>
          <w:rFonts w:ascii="Arial" w:hAnsi="Arial" w:cs="Arial"/>
          <w:b/>
          <w:bCs/>
          <w:sz w:val="22"/>
          <w:szCs w:val="22"/>
        </w:rPr>
        <w:t xml:space="preserve">uvede způsob výpočtu tak, aby jeho výsledek odpovídal cílové hodnotě a bylo možné ho ověřit. </w:t>
      </w:r>
      <w:r w:rsidRPr="00F63A32">
        <w:rPr>
          <w:rFonts w:ascii="Arial" w:hAnsi="Arial" w:cs="Arial"/>
          <w:sz w:val="22"/>
          <w:szCs w:val="22"/>
        </w:rPr>
        <w:t xml:space="preserve">Tuto hodnotu se příjemce zavazuje naplnit k datu </w:t>
      </w:r>
      <w:r w:rsidRPr="00F63A32">
        <w:rPr>
          <w:rFonts w:ascii="Arial" w:hAnsi="Arial" w:cs="Arial"/>
          <w:color w:val="000000" w:themeColor="text1"/>
          <w:sz w:val="22"/>
          <w:szCs w:val="22"/>
        </w:rPr>
        <w:t xml:space="preserve">ukončení realizace projektu </w:t>
      </w:r>
      <w:r w:rsidRPr="00F63A32">
        <w:rPr>
          <w:rFonts w:ascii="Arial" w:hAnsi="Arial" w:cs="Arial"/>
          <w:sz w:val="22"/>
          <w:szCs w:val="22"/>
        </w:rPr>
        <w:t xml:space="preserve">a od tohoto okamžiku udržet až do konce udržitelnosti projektu. </w:t>
      </w:r>
    </w:p>
    <w:p w14:paraId="54F3C314" w14:textId="7644616D" w:rsidR="0043068E" w:rsidRPr="00F63A32" w:rsidRDefault="0043068E" w:rsidP="00822000">
      <w:pPr>
        <w:spacing w:after="200" w:line="276" w:lineRule="auto"/>
        <w:jc w:val="both"/>
        <w:rPr>
          <w:rFonts w:ascii="Arial" w:hAnsi="Arial" w:cs="Arial"/>
          <w:color w:val="FF0000"/>
          <w:sz w:val="22"/>
          <w:szCs w:val="22"/>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268FBFFE" w14:textId="5CEE10FD" w:rsidR="0043068E" w:rsidRPr="00F63A32" w:rsidRDefault="0043068E" w:rsidP="00822000">
      <w:pPr>
        <w:spacing w:after="200" w:line="276" w:lineRule="auto"/>
        <w:jc w:val="both"/>
        <w:rPr>
          <w:rFonts w:ascii="Arial" w:hAnsi="Arial" w:cs="Arial"/>
          <w:sz w:val="22"/>
          <w:szCs w:val="22"/>
        </w:rPr>
      </w:pPr>
      <w:r w:rsidRPr="00F63A32">
        <w:rPr>
          <w:rFonts w:ascii="Arial" w:hAnsi="Arial" w:cs="Arial"/>
          <w:sz w:val="22"/>
          <w:szCs w:val="22"/>
        </w:rPr>
        <w:lastRenderedPageBreak/>
        <w:t>Datum je nutné při případném prodloužení realizace projektu udržovat aktuální, tj. v souladu s výše uvedeným.</w:t>
      </w:r>
    </w:p>
    <w:p w14:paraId="73C5320F" w14:textId="463D78C6" w:rsidR="0043068E" w:rsidRPr="00F63A32" w:rsidRDefault="0043068E" w:rsidP="00822000">
      <w:pPr>
        <w:spacing w:after="200" w:line="276"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Skutečný </w:t>
      </w:r>
      <w:r w:rsidR="00FA0349" w:rsidRPr="00F63A32">
        <w:rPr>
          <w:rFonts w:ascii="Arial" w:hAnsi="Arial" w:cs="Arial"/>
          <w:sz w:val="22"/>
          <w:szCs w:val="22"/>
        </w:rPr>
        <w:t>počet kusů nové techniky složek IZS</w:t>
      </w:r>
      <w:r w:rsidRPr="00F63A32">
        <w:rPr>
          <w:rFonts w:ascii="Arial" w:hAnsi="Arial" w:cs="Arial"/>
          <w:sz w:val="22"/>
          <w:szCs w:val="22"/>
        </w:rPr>
        <w:t>. Hodnotu je nutné poprvé vykázat nejpozději k Rozhodnému datu, tedy v Závěrečné zprávě o realizaci projektu k datu ukončení realizace projektu.</w:t>
      </w:r>
    </w:p>
    <w:p w14:paraId="6F1E71E4" w14:textId="6C3A829F" w:rsidR="0043068E" w:rsidRPr="00F63A32" w:rsidRDefault="0043068E" w:rsidP="00822000">
      <w:pPr>
        <w:spacing w:after="200" w:line="276" w:lineRule="auto"/>
        <w:jc w:val="both"/>
        <w:rPr>
          <w:rFonts w:ascii="Arial" w:hAnsi="Arial" w:cs="Arial"/>
          <w:sz w:val="22"/>
          <w:szCs w:val="22"/>
        </w:rPr>
      </w:pPr>
      <w:r w:rsidRPr="00F63A32">
        <w:rPr>
          <w:rFonts w:ascii="Arial" w:hAnsi="Arial" w:cs="Arial"/>
          <w:sz w:val="22"/>
          <w:szCs w:val="22"/>
        </w:rPr>
        <w:t>Dosažená hodnota vykazovaná po Rozhodném datu se již váže k prokázání udržování výstupu projektu a je vykazována ve Zprávách o udržitelnosti projektu</w:t>
      </w:r>
      <w:r w:rsidRPr="00F63A32">
        <w:rPr>
          <w:rFonts w:ascii="Arial" w:hAnsi="Arial" w:cs="Arial"/>
          <w:color w:val="FF0000"/>
          <w:sz w:val="22"/>
          <w:szCs w:val="22"/>
        </w:rPr>
        <w:t xml:space="preserve"> </w:t>
      </w:r>
      <w:r w:rsidRPr="00F63A32">
        <w:rPr>
          <w:rFonts w:ascii="Arial" w:hAnsi="Arial" w:cs="Arial"/>
          <w:sz w:val="22"/>
          <w:szCs w:val="22"/>
        </w:rPr>
        <w:t>pouze v případě změny výše dosažené hodnoty, a to včetně popisu, kdy a proč ke změně došlo.</w:t>
      </w:r>
    </w:p>
    <w:p w14:paraId="7E042F2F" w14:textId="77777777" w:rsidR="0043068E" w:rsidRPr="00F63A32" w:rsidRDefault="0043068E" w:rsidP="00A930DE">
      <w:pPr>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43068E" w:rsidRPr="00F63A32" w14:paraId="617B12FF" w14:textId="77777777" w:rsidTr="00F04FB5">
        <w:trPr>
          <w:trHeight w:val="1494"/>
        </w:trPr>
        <w:tc>
          <w:tcPr>
            <w:tcW w:w="4575" w:type="dxa"/>
          </w:tcPr>
          <w:p w14:paraId="01932BEB" w14:textId="77777777" w:rsidR="0043068E" w:rsidRPr="00F63A32" w:rsidRDefault="0043068E" w:rsidP="00FA0349">
            <w:pPr>
              <w:spacing w:before="120" w:after="120" w:line="276" w:lineRule="auto"/>
              <w:ind w:left="52"/>
              <w:jc w:val="both"/>
              <w:rPr>
                <w:rFonts w:ascii="Arial" w:hAnsi="Arial" w:cs="Arial"/>
                <w:b/>
                <w:bCs/>
                <w:sz w:val="22"/>
                <w:szCs w:val="22"/>
              </w:rPr>
            </w:pPr>
            <w:r w:rsidRPr="00F63A32">
              <w:rPr>
                <w:rFonts w:ascii="Arial" w:hAnsi="Arial" w:cs="Arial"/>
                <w:b/>
                <w:bCs/>
                <w:sz w:val="22"/>
                <w:szCs w:val="22"/>
              </w:rPr>
              <w:t>V Závěrečné zprávě o realizaci projektu:</w:t>
            </w:r>
          </w:p>
          <w:p w14:paraId="1B76F4F9" w14:textId="3EA1600D" w:rsidR="002C0E38" w:rsidRPr="00F63A32" w:rsidRDefault="0043068E" w:rsidP="00FA0349">
            <w:pPr>
              <w:pStyle w:val="Odstavecseseznamem"/>
              <w:numPr>
                <w:ilvl w:val="0"/>
                <w:numId w:val="36"/>
              </w:numPr>
              <w:spacing w:before="120" w:after="120" w:line="276" w:lineRule="auto"/>
              <w:ind w:left="409"/>
              <w:jc w:val="both"/>
              <w:rPr>
                <w:rFonts w:ascii="Arial" w:hAnsi="Arial" w:cs="Arial"/>
                <w:bCs/>
                <w:sz w:val="22"/>
                <w:szCs w:val="22"/>
              </w:rPr>
            </w:pPr>
            <w:r w:rsidRPr="00F63A32">
              <w:rPr>
                <w:rFonts w:ascii="Arial" w:hAnsi="Arial" w:cs="Arial"/>
                <w:bCs/>
                <w:sz w:val="22"/>
                <w:szCs w:val="22"/>
              </w:rPr>
              <w:t>Fotodokumentace</w:t>
            </w:r>
            <w:r w:rsidR="00114BE5" w:rsidRPr="00F63A32">
              <w:rPr>
                <w:rFonts w:ascii="Arial" w:hAnsi="Arial" w:cs="Arial"/>
                <w:bCs/>
                <w:sz w:val="22"/>
                <w:szCs w:val="22"/>
              </w:rPr>
              <w:t>;</w:t>
            </w:r>
          </w:p>
          <w:p w14:paraId="0FB5CEB0" w14:textId="11FDD90B" w:rsidR="0043068E" w:rsidRPr="00F63A32" w:rsidRDefault="002C0E38">
            <w:pPr>
              <w:pStyle w:val="Odstavecseseznamem"/>
              <w:numPr>
                <w:ilvl w:val="0"/>
                <w:numId w:val="36"/>
              </w:numPr>
              <w:spacing w:before="120" w:after="120" w:line="276" w:lineRule="auto"/>
              <w:ind w:left="409"/>
              <w:jc w:val="both"/>
              <w:rPr>
                <w:rFonts w:ascii="Arial" w:hAnsi="Arial" w:cs="Arial"/>
                <w:sz w:val="22"/>
                <w:szCs w:val="22"/>
              </w:rPr>
            </w:pPr>
            <w:r w:rsidRPr="00F63A32">
              <w:rPr>
                <w:rFonts w:ascii="Arial" w:hAnsi="Arial" w:cs="Arial"/>
                <w:bCs/>
                <w:sz w:val="22"/>
                <w:szCs w:val="22"/>
              </w:rPr>
              <w:t>Doklad o předání a převzetí díla</w:t>
            </w:r>
          </w:p>
        </w:tc>
        <w:tc>
          <w:tcPr>
            <w:tcW w:w="4691" w:type="dxa"/>
          </w:tcPr>
          <w:p w14:paraId="4CC6FCE5" w14:textId="77777777" w:rsidR="0043068E" w:rsidRPr="00F63A32" w:rsidRDefault="0043068E" w:rsidP="00FA0349">
            <w:pPr>
              <w:spacing w:before="120" w:after="120" w:line="276" w:lineRule="auto"/>
              <w:ind w:left="52"/>
              <w:jc w:val="both"/>
              <w:rPr>
                <w:rFonts w:ascii="Arial" w:hAnsi="Arial" w:cs="Arial"/>
                <w:b/>
                <w:bCs/>
                <w:sz w:val="22"/>
                <w:szCs w:val="22"/>
              </w:rPr>
            </w:pPr>
            <w:r w:rsidRPr="00F63A32">
              <w:rPr>
                <w:rFonts w:ascii="Arial" w:hAnsi="Arial" w:cs="Arial"/>
                <w:b/>
                <w:bCs/>
                <w:sz w:val="22"/>
                <w:szCs w:val="22"/>
              </w:rPr>
              <w:t xml:space="preserve">V 1. Zprávě o udržitelnosti projektu: </w:t>
            </w:r>
          </w:p>
          <w:p w14:paraId="060DFBA1" w14:textId="74D18644" w:rsidR="0043068E" w:rsidRPr="00F63A32" w:rsidRDefault="0043068E" w:rsidP="00F04FB5">
            <w:pPr>
              <w:pStyle w:val="Odstavecseseznamem"/>
              <w:numPr>
                <w:ilvl w:val="0"/>
                <w:numId w:val="36"/>
              </w:numPr>
              <w:spacing w:before="120" w:after="120" w:line="276" w:lineRule="auto"/>
              <w:ind w:left="409"/>
              <w:jc w:val="both"/>
              <w:rPr>
                <w:rFonts w:ascii="Arial" w:hAnsi="Arial" w:cs="Arial"/>
                <w:b/>
                <w:bCs/>
                <w:sz w:val="22"/>
                <w:szCs w:val="22"/>
              </w:rPr>
            </w:pPr>
            <w:r w:rsidRPr="00F63A32">
              <w:rPr>
                <w:rFonts w:ascii="Arial" w:hAnsi="Arial" w:cs="Arial"/>
                <w:bCs/>
                <w:sz w:val="22"/>
                <w:szCs w:val="22"/>
              </w:rPr>
              <w:t>Indikátor je dokládán vždy v Závěrečné zprávě o realizaci</w:t>
            </w:r>
            <w:r w:rsidR="001F6206" w:rsidRPr="00F63A32">
              <w:rPr>
                <w:rFonts w:ascii="Arial" w:hAnsi="Arial" w:cs="Arial"/>
                <w:bCs/>
                <w:sz w:val="22"/>
                <w:szCs w:val="22"/>
              </w:rPr>
              <w:t xml:space="preserve"> projektu</w:t>
            </w:r>
            <w:r w:rsidRPr="00F63A32">
              <w:rPr>
                <w:rFonts w:ascii="Arial" w:hAnsi="Arial" w:cs="Arial"/>
                <w:bCs/>
                <w:sz w:val="22"/>
                <w:szCs w:val="22"/>
              </w:rPr>
              <w:t>, 1. ZoU nemá žádné pevně stanovené materiály</w:t>
            </w:r>
          </w:p>
        </w:tc>
      </w:tr>
    </w:tbl>
    <w:p w14:paraId="4994B3BA" w14:textId="20ED4E60" w:rsidR="0043068E" w:rsidRPr="00F63A32" w:rsidRDefault="0043068E" w:rsidP="00A930DE">
      <w:pPr>
        <w:spacing w:before="120" w:after="200" w:line="276" w:lineRule="auto"/>
        <w:jc w:val="both"/>
        <w:rPr>
          <w:rFonts w:ascii="Arial" w:hAnsi="Arial" w:cs="Arial"/>
          <w:sz w:val="22"/>
          <w:szCs w:val="22"/>
        </w:rPr>
      </w:pPr>
      <w:r w:rsidRPr="00F63A32">
        <w:rPr>
          <w:rFonts w:ascii="Arial" w:hAnsi="Arial" w:cs="Arial"/>
          <w:sz w:val="22"/>
          <w:szCs w:val="22"/>
        </w:rPr>
        <w:t>Je nutné doložit relevantní uvedené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68BFC068" w14:textId="77777777" w:rsidR="0043068E" w:rsidRPr="00F63A32" w:rsidRDefault="0043068E" w:rsidP="00690293">
      <w:pPr>
        <w:keepNext/>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 xml:space="preserve">TOLERANCE DOSAŽENÍ a udržení indikátoru </w:t>
      </w:r>
    </w:p>
    <w:p w14:paraId="1F454DD2" w14:textId="0623ADBA" w:rsidR="0043068E" w:rsidRPr="00F63A32" w:rsidRDefault="00751A79" w:rsidP="00822000">
      <w:pPr>
        <w:spacing w:after="200" w:line="276" w:lineRule="auto"/>
        <w:jc w:val="both"/>
        <w:rPr>
          <w:rFonts w:ascii="Arial" w:hAnsi="Arial" w:cs="Arial"/>
          <w:sz w:val="22"/>
          <w:szCs w:val="22"/>
        </w:rPr>
      </w:pPr>
      <w:r w:rsidRPr="00F63A32">
        <w:rPr>
          <w:rFonts w:ascii="Arial" w:hAnsi="Arial" w:cs="Arial"/>
          <w:sz w:val="22"/>
          <w:szCs w:val="22"/>
        </w:rPr>
        <w:t>Pro naplnění indikátoru není stanoven</w:t>
      </w:r>
      <w:r w:rsidR="008E65C2" w:rsidRPr="00F63A32">
        <w:rPr>
          <w:rFonts w:ascii="Arial" w:hAnsi="Arial" w:cs="Arial"/>
          <w:sz w:val="22"/>
          <w:szCs w:val="22"/>
        </w:rPr>
        <w:t>a</w:t>
      </w:r>
      <w:r w:rsidRPr="00F63A32">
        <w:rPr>
          <w:rFonts w:ascii="Arial" w:hAnsi="Arial" w:cs="Arial"/>
          <w:sz w:val="22"/>
          <w:szCs w:val="22"/>
        </w:rPr>
        <w:t xml:space="preserve"> žádná tolerance,</w:t>
      </w:r>
      <w:r w:rsidR="0043068E" w:rsidRPr="00F63A32">
        <w:rPr>
          <w:rFonts w:ascii="Arial" w:hAnsi="Arial" w:cs="Arial"/>
          <w:sz w:val="22"/>
          <w:szCs w:val="22"/>
        </w:rPr>
        <w:t xml:space="preserve"> pokud není dosažena cílová hodnota, bude postupováno podle Podmínek Právního aktu / </w:t>
      </w:r>
      <w:r w:rsidR="002C0E38" w:rsidRPr="00F63A32">
        <w:rPr>
          <w:rFonts w:ascii="Arial" w:hAnsi="Arial" w:cs="Arial"/>
          <w:sz w:val="22"/>
          <w:szCs w:val="22"/>
        </w:rPr>
        <w:t>Rozhodnutí.</w:t>
      </w:r>
      <w:r w:rsidR="0043068E" w:rsidRPr="00F63A32">
        <w:rPr>
          <w:rFonts w:ascii="Arial" w:hAnsi="Arial" w:cs="Arial"/>
          <w:sz w:val="22"/>
          <w:szCs w:val="22"/>
        </w:rPr>
        <w:t xml:space="preserve"> Překročení stanovené cílové hodnoty není sankcionováno.</w:t>
      </w:r>
    </w:p>
    <w:p w14:paraId="40C72451" w14:textId="3FAAE618" w:rsidR="0043068E" w:rsidRPr="00F63A32" w:rsidRDefault="0043068E" w:rsidP="00822000">
      <w:pPr>
        <w:spacing w:after="20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2C905A7" w14:textId="587E3558" w:rsidR="0043068E" w:rsidRPr="00F63A32" w:rsidRDefault="0043068E" w:rsidP="00822000">
      <w:pPr>
        <w:spacing w:after="200" w:line="276" w:lineRule="auto"/>
        <w:jc w:val="both"/>
        <w:rPr>
          <w:rFonts w:ascii="Arial" w:hAnsi="Arial" w:cs="Arial"/>
          <w:sz w:val="22"/>
          <w:szCs w:val="22"/>
        </w:rPr>
      </w:pPr>
      <w:r w:rsidRPr="00F63A32">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6A38E765" w14:textId="585142C7" w:rsidR="0043068E" w:rsidRPr="00F63A32" w:rsidRDefault="0043068E" w:rsidP="0084772A">
      <w:pPr>
        <w:spacing w:line="276" w:lineRule="auto"/>
        <w:jc w:val="both"/>
        <w:rPr>
          <w:rStyle w:val="Zdraznnintenzivn"/>
          <w:rFonts w:ascii="Arial" w:eastAsiaTheme="minorHAnsi" w:hAnsi="Arial" w:cs="Arial"/>
          <w:caps/>
          <w:color w:val="31849B" w:themeColor="accent5" w:themeShade="BF"/>
          <w:highlight w:val="yellow"/>
          <w:lang w:eastAsia="en-US"/>
        </w:rPr>
      </w:pPr>
      <w:r w:rsidRPr="00F63A32">
        <w:rPr>
          <w:rFonts w:ascii="Arial" w:hAnsi="Arial" w:cs="Arial"/>
          <w:sz w:val="22"/>
          <w:szCs w:val="22"/>
        </w:rPr>
        <w:t xml:space="preserve">V době udržitelnosti již </w:t>
      </w:r>
      <w:r w:rsidRPr="00F63A32">
        <w:rPr>
          <w:rFonts w:ascii="Arial" w:hAnsi="Arial" w:cs="Arial"/>
          <w:b/>
          <w:bCs/>
          <w:sz w:val="22"/>
          <w:szCs w:val="22"/>
          <w:u w:val="single"/>
        </w:rPr>
        <w:t>nelze cílovou hodnotu upravit</w:t>
      </w:r>
      <w:r w:rsidRPr="00F63A32">
        <w:rPr>
          <w:rFonts w:ascii="Arial" w:hAnsi="Arial" w:cs="Arial"/>
          <w:sz w:val="22"/>
          <w:szCs w:val="22"/>
        </w:rPr>
        <w:t xml:space="preserve"> a zůstává zafixovaná ve výši platné k datu skutečného ukončení realizace projektu. Pokud bude (po Rozhodném datu) v období udržitelnosti vykázaná dosažená hodnota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0541097B" w14:textId="51DF167E" w:rsidR="00DC0C76" w:rsidRPr="00F63A32" w:rsidRDefault="00DC0C76" w:rsidP="00F04FB5">
      <w:pPr>
        <w:spacing w:before="120" w:after="120" w:line="276" w:lineRule="auto"/>
        <w:jc w:val="both"/>
        <w:rPr>
          <w:rStyle w:val="Zdraznnintenzivn"/>
          <w:rFonts w:ascii="Arial" w:eastAsiaTheme="minorHAnsi" w:hAnsi="Arial" w:cs="Arial"/>
          <w:caps/>
          <w:color w:val="31849B" w:themeColor="accent5" w:themeShade="BF"/>
          <w:highlight w:val="yellow"/>
          <w:lang w:eastAsia="en-US"/>
        </w:rPr>
      </w:pPr>
      <w:r w:rsidRPr="00F63A32">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77"/>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840F24" w:rsidRPr="00F63A32" w14:paraId="432E85D1" w14:textId="77777777" w:rsidTr="00840F24">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5B861DB5" w14:textId="77777777" w:rsidR="00840F24" w:rsidRPr="00F63A32" w:rsidRDefault="00840F24" w:rsidP="00840F24">
            <w:pPr>
              <w:spacing w:line="276" w:lineRule="auto"/>
              <w:ind w:left="170" w:right="170"/>
              <w:jc w:val="center"/>
              <w:rPr>
                <w:rFonts w:ascii="Arial" w:eastAsiaTheme="minorHAnsi" w:hAnsi="Arial" w:cs="Arial"/>
                <w:b/>
                <w:bCs/>
                <w:color w:val="000000"/>
                <w:lang w:eastAsia="en-US"/>
              </w:rPr>
            </w:pPr>
            <w:r w:rsidRPr="00F63A32">
              <w:rPr>
                <w:rFonts w:ascii="Arial" w:eastAsiaTheme="minorHAnsi" w:hAnsi="Arial" w:cs="Arial"/>
                <w:b/>
                <w:bCs/>
                <w:color w:val="000000"/>
                <w:lang w:eastAsia="en-US"/>
              </w:rPr>
              <w:lastRenderedPageBreak/>
              <w:t>METODICKÝ LIST INDIKÁTORU</w:t>
            </w:r>
          </w:p>
        </w:tc>
      </w:tr>
      <w:tr w:rsidR="00840F24" w:rsidRPr="00F63A32" w14:paraId="4D36014A" w14:textId="77777777" w:rsidTr="00840F24">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6D54" w14:textId="77777777" w:rsidR="00840F24" w:rsidRPr="00F63A32" w:rsidRDefault="00840F24" w:rsidP="00840F24">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F1784" w14:textId="77777777" w:rsidR="00840F24" w:rsidRPr="00F63A32" w:rsidRDefault="00840F24" w:rsidP="00840F24">
            <w:pPr>
              <w:pStyle w:val="indiktorproobsahnadpis"/>
              <w:rPr>
                <w:rFonts w:cs="Arial"/>
              </w:rPr>
            </w:pPr>
            <w:bookmarkStart w:id="5" w:name="_Toc132382099"/>
            <w:r w:rsidRPr="00F63A32">
              <w:rPr>
                <w:rFonts w:cs="Arial"/>
              </w:rPr>
              <w:t>575 012 - Nové či zodolněné objekty sloužící složkám IZS</w:t>
            </w:r>
            <w:bookmarkEnd w:id="5"/>
          </w:p>
        </w:tc>
      </w:tr>
      <w:tr w:rsidR="00840F24" w:rsidRPr="00F63A32" w14:paraId="76AFD791" w14:textId="77777777" w:rsidTr="00840F24">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2BDC41A9" w14:textId="77777777" w:rsidR="00840F24" w:rsidRPr="00F63A32" w:rsidRDefault="00840F24" w:rsidP="00840F24">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3BCFB8B3" w14:textId="77777777" w:rsidR="00840F24" w:rsidRPr="00F63A32" w:rsidRDefault="00840F24" w:rsidP="00840F24">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2AED8FBC" w14:textId="77777777" w:rsidR="00840F24" w:rsidRPr="00F63A32" w:rsidRDefault="00840F24" w:rsidP="00840F24">
            <w:pPr>
              <w:pStyle w:val="zhlavtabulky"/>
              <w:framePr w:hSpace="0" w:wrap="auto" w:vAnchor="margin" w:hAnchor="text" w:yAlign="inline"/>
            </w:pPr>
            <w:r w:rsidRPr="00F63A32">
              <w:t>Typ indikátoru</w:t>
            </w:r>
          </w:p>
        </w:tc>
      </w:tr>
      <w:tr w:rsidR="00840F24" w:rsidRPr="00F63A32" w14:paraId="142FB7BF" w14:textId="77777777" w:rsidTr="00840F24">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52EDBF53" w14:textId="03C80160" w:rsidR="00840F24" w:rsidRPr="00F63A32" w:rsidRDefault="00840F24" w:rsidP="00840F24">
            <w:pPr>
              <w:pStyle w:val="zhlavtabulky"/>
              <w:framePr w:hSpace="0" w:wrap="auto" w:vAnchor="margin" w:hAnchor="text" w:yAlign="inline"/>
            </w:pPr>
            <w:r w:rsidRPr="00F63A32">
              <w:t xml:space="preserve">IROP </w:t>
            </w:r>
            <w:r w:rsidR="00CC6698" w:rsidRPr="00F63A32">
              <w:t>5</w:t>
            </w:r>
            <w:r w:rsidRPr="00F63A32">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05D1B17E" w14:textId="77777777" w:rsidR="00840F24" w:rsidRPr="00F63A32" w:rsidRDefault="00840F24" w:rsidP="00840F24">
            <w:pPr>
              <w:pStyle w:val="zhlavtabulky"/>
              <w:framePr w:hSpace="0" w:wrap="auto" w:vAnchor="margin" w:hAnchor="text" w:yAlign="inline"/>
            </w:pPr>
            <w:r w:rsidRPr="00F63A32">
              <w:t>objekty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892D62F" w14:textId="77777777" w:rsidR="00840F24" w:rsidRPr="00F63A32" w:rsidRDefault="00840F24" w:rsidP="00840F24">
            <w:pPr>
              <w:pStyle w:val="zhlavtabulky"/>
              <w:framePr w:hSpace="0" w:wrap="auto" w:vAnchor="margin" w:hAnchor="text" w:yAlign="inline"/>
            </w:pPr>
            <w:r w:rsidRPr="00F63A32">
              <w:t>výstup</w:t>
            </w:r>
          </w:p>
        </w:tc>
      </w:tr>
    </w:tbl>
    <w:p w14:paraId="27067626" w14:textId="77777777" w:rsidR="00DC0C76" w:rsidRPr="00F63A32" w:rsidRDefault="00DC0C76" w:rsidP="00DF7373">
      <w:pPr>
        <w:pStyle w:val="FALENNADPIS"/>
      </w:pPr>
      <w:r w:rsidRPr="00F63A32">
        <w:rPr>
          <w:i/>
          <w:iCs/>
        </w:rPr>
        <w:t xml:space="preserve">Definice indikátoru </w:t>
      </w:r>
    </w:p>
    <w:p w14:paraId="3DEF62C0" w14:textId="6AD9634B" w:rsidR="00DC0C76" w:rsidRPr="00F63A32" w:rsidRDefault="00DC0C76" w:rsidP="00DC0C76">
      <w:pPr>
        <w:spacing w:after="200" w:line="276" w:lineRule="auto"/>
        <w:jc w:val="both"/>
        <w:rPr>
          <w:rFonts w:ascii="Arial" w:hAnsi="Arial" w:cs="Arial"/>
          <w:sz w:val="22"/>
          <w:szCs w:val="22"/>
        </w:rPr>
      </w:pPr>
      <w:r w:rsidRPr="00F63A32">
        <w:rPr>
          <w:rFonts w:ascii="Arial" w:hAnsi="Arial" w:cs="Arial"/>
          <w:sz w:val="22"/>
          <w:szCs w:val="22"/>
        </w:rPr>
        <w:t xml:space="preserve">Indikátor </w:t>
      </w:r>
      <w:proofErr w:type="gramStart"/>
      <w:r w:rsidRPr="00F63A32">
        <w:rPr>
          <w:rFonts w:ascii="Arial" w:hAnsi="Arial" w:cs="Arial"/>
          <w:sz w:val="22"/>
          <w:szCs w:val="22"/>
        </w:rPr>
        <w:t>měří</w:t>
      </w:r>
      <w:proofErr w:type="gramEnd"/>
      <w:r w:rsidRPr="00F63A32">
        <w:rPr>
          <w:rFonts w:ascii="Arial" w:hAnsi="Arial" w:cs="Arial"/>
          <w:sz w:val="22"/>
          <w:szCs w:val="22"/>
        </w:rPr>
        <w:t xml:space="preserve"> počet nových či </w:t>
      </w:r>
      <w:proofErr w:type="spellStart"/>
      <w:r w:rsidRPr="00F63A32">
        <w:rPr>
          <w:rFonts w:ascii="Arial" w:hAnsi="Arial" w:cs="Arial"/>
          <w:sz w:val="22"/>
          <w:szCs w:val="22"/>
        </w:rPr>
        <w:t>zodolněných</w:t>
      </w:r>
      <w:proofErr w:type="spellEnd"/>
      <w:r w:rsidRPr="00F63A32">
        <w:rPr>
          <w:rFonts w:ascii="Arial" w:hAnsi="Arial" w:cs="Arial"/>
          <w:sz w:val="22"/>
          <w:szCs w:val="22"/>
        </w:rPr>
        <w:t xml:space="preserve"> „objektů“ IZS. Za nové či zodolněné objekty jsou považovány ty, které jsou nově vybudované, u kterých došlo k vybudování některých jejich </w:t>
      </w:r>
      <w:r w:rsidR="002170E9" w:rsidRPr="00F63A32">
        <w:rPr>
          <w:rFonts w:ascii="Arial" w:hAnsi="Arial" w:cs="Arial"/>
          <w:sz w:val="22"/>
          <w:szCs w:val="22"/>
        </w:rPr>
        <w:t>částí, prošly</w:t>
      </w:r>
      <w:r w:rsidRPr="00F63A32">
        <w:rPr>
          <w:rFonts w:ascii="Arial" w:hAnsi="Arial" w:cs="Arial"/>
          <w:sz w:val="22"/>
          <w:szCs w:val="22"/>
        </w:rPr>
        <w:t xml:space="preserve"> stavebně technickými úpravami, byly vybaveny technikou, technologiemi či věcnými prostředky, </w:t>
      </w:r>
      <w:r w:rsidR="002170E9" w:rsidRPr="00F63A32">
        <w:rPr>
          <w:rFonts w:ascii="Arial" w:hAnsi="Arial" w:cs="Arial"/>
          <w:sz w:val="22"/>
          <w:szCs w:val="22"/>
        </w:rPr>
        <w:t>či kombinace</w:t>
      </w:r>
      <w:r w:rsidRPr="00F63A32">
        <w:rPr>
          <w:rFonts w:ascii="Arial" w:hAnsi="Arial" w:cs="Arial"/>
          <w:sz w:val="22"/>
          <w:szCs w:val="22"/>
        </w:rPr>
        <w:t xml:space="preserve"> výše uvedeného. "Objektem" se </w:t>
      </w:r>
      <w:r w:rsidR="002170E9" w:rsidRPr="00F63A32">
        <w:rPr>
          <w:rFonts w:ascii="Arial" w:hAnsi="Arial" w:cs="Arial"/>
          <w:sz w:val="22"/>
          <w:szCs w:val="22"/>
        </w:rPr>
        <w:t>rozumí budova</w:t>
      </w:r>
      <w:r w:rsidRPr="00F63A32">
        <w:rPr>
          <w:rFonts w:ascii="Arial" w:hAnsi="Arial" w:cs="Arial"/>
          <w:sz w:val="22"/>
          <w:szCs w:val="22"/>
        </w:rPr>
        <w:t xml:space="preserve"> či komplex více budov, souvisejících prostor či vnějších nebo vnitřních prostor apod., </w:t>
      </w:r>
      <w:r w:rsidR="002170E9" w:rsidRPr="00F63A32">
        <w:rPr>
          <w:rFonts w:ascii="Arial" w:hAnsi="Arial" w:cs="Arial"/>
          <w:sz w:val="22"/>
          <w:szCs w:val="22"/>
        </w:rPr>
        <w:t>který prošel</w:t>
      </w:r>
      <w:r w:rsidRPr="00F63A32">
        <w:rPr>
          <w:rFonts w:ascii="Arial" w:hAnsi="Arial" w:cs="Arial"/>
          <w:sz w:val="22"/>
          <w:szCs w:val="22"/>
        </w:rPr>
        <w:t xml:space="preserve"> odpovídající modernizací či byl nově vybudován.</w:t>
      </w:r>
    </w:p>
    <w:p w14:paraId="23AC3C83" w14:textId="77777777" w:rsidR="00DC0C76" w:rsidRPr="00F63A32" w:rsidRDefault="00DC0C76" w:rsidP="00DF7373">
      <w:pPr>
        <w:pStyle w:val="FALENNADPIS"/>
      </w:pPr>
      <w:r w:rsidRPr="00F63A32">
        <w:rPr>
          <w:i/>
          <w:iCs/>
        </w:rPr>
        <w:t>Upřesňující informace</w:t>
      </w:r>
    </w:p>
    <w:p w14:paraId="219A427C" w14:textId="26E202A8" w:rsidR="00DC0C76" w:rsidRPr="00F63A32" w:rsidRDefault="00DC0C76" w:rsidP="00F04FB5">
      <w:pPr>
        <w:spacing w:before="120" w:after="120" w:line="271" w:lineRule="auto"/>
        <w:jc w:val="both"/>
        <w:rPr>
          <w:rFonts w:ascii="Arial" w:hAnsi="Arial" w:cs="Arial"/>
          <w:i/>
          <w:sz w:val="22"/>
          <w:szCs w:val="22"/>
        </w:rPr>
      </w:pPr>
      <w:r w:rsidRPr="00F63A32">
        <w:rPr>
          <w:rFonts w:ascii="Arial" w:hAnsi="Arial" w:cs="Arial"/>
          <w:sz w:val="22"/>
          <w:szCs w:val="22"/>
        </w:rPr>
        <w:t xml:space="preserve">Indikátor je povinný k výběru a naplnění pro </w:t>
      </w:r>
      <w:r w:rsidR="003E01F7" w:rsidRPr="00F63A32">
        <w:rPr>
          <w:rFonts w:ascii="Arial" w:hAnsi="Arial" w:cs="Arial"/>
          <w:sz w:val="22"/>
          <w:szCs w:val="22"/>
        </w:rPr>
        <w:t xml:space="preserve">žádosti o podporu realizující </w:t>
      </w:r>
      <w:proofErr w:type="spellStart"/>
      <w:r w:rsidR="00992B33" w:rsidRPr="00F63A32">
        <w:rPr>
          <w:rFonts w:ascii="Arial" w:hAnsi="Arial" w:cs="Arial"/>
          <w:b/>
          <w:bCs/>
          <w:sz w:val="22"/>
          <w:szCs w:val="22"/>
        </w:rPr>
        <w:t>podaktivitu</w:t>
      </w:r>
      <w:proofErr w:type="spellEnd"/>
      <w:r w:rsidR="00992B33" w:rsidRPr="00F63A32">
        <w:rPr>
          <w:rFonts w:ascii="Arial" w:hAnsi="Arial" w:cs="Arial"/>
          <w:b/>
          <w:bCs/>
          <w:sz w:val="22"/>
          <w:szCs w:val="22"/>
        </w:rPr>
        <w:t xml:space="preserve"> A.</w:t>
      </w:r>
      <w:r w:rsidR="00B717FB">
        <w:rPr>
          <w:rFonts w:ascii="Arial" w:hAnsi="Arial" w:cs="Arial"/>
          <w:b/>
          <w:bCs/>
          <w:sz w:val="22"/>
          <w:szCs w:val="22"/>
        </w:rPr>
        <w:t> </w:t>
      </w:r>
      <w:r w:rsidR="00992B33" w:rsidRPr="00F63A32">
        <w:rPr>
          <w:rFonts w:ascii="Arial" w:hAnsi="Arial" w:cs="Arial"/>
          <w:b/>
          <w:bCs/>
          <w:sz w:val="22"/>
          <w:szCs w:val="22"/>
        </w:rPr>
        <w:t>Výstavba a rekonstrukce požárních zbrojnic</w:t>
      </w:r>
      <w:r w:rsidR="00992B33" w:rsidRPr="00F63A32">
        <w:rPr>
          <w:rFonts w:ascii="Arial" w:hAnsi="Arial" w:cs="Arial"/>
          <w:iCs/>
          <w:sz w:val="22"/>
          <w:szCs w:val="22"/>
        </w:rPr>
        <w:t xml:space="preserve">, </w:t>
      </w:r>
      <w:r w:rsidR="00FB50B0" w:rsidRPr="00F63A32">
        <w:rPr>
          <w:rFonts w:ascii="Arial" w:hAnsi="Arial" w:cs="Arial"/>
          <w:sz w:val="22"/>
          <w:szCs w:val="22"/>
        </w:rPr>
        <w:t xml:space="preserve">viz kapitola </w:t>
      </w:r>
      <w:r w:rsidR="00B26D93" w:rsidRPr="00F63A32">
        <w:rPr>
          <w:rFonts w:ascii="Arial" w:hAnsi="Arial" w:cs="Arial"/>
          <w:sz w:val="22"/>
          <w:szCs w:val="22"/>
        </w:rPr>
        <w:t>3</w:t>
      </w:r>
      <w:r w:rsidR="00FB50B0" w:rsidRPr="00F63A32">
        <w:rPr>
          <w:rFonts w:ascii="Arial" w:hAnsi="Arial" w:cs="Arial"/>
          <w:sz w:val="22"/>
          <w:szCs w:val="22"/>
        </w:rPr>
        <w:t>.</w:t>
      </w:r>
      <w:r w:rsidR="00B26D93" w:rsidRPr="00F63A32">
        <w:rPr>
          <w:rFonts w:ascii="Arial" w:hAnsi="Arial" w:cs="Arial"/>
          <w:sz w:val="22"/>
          <w:szCs w:val="22"/>
        </w:rPr>
        <w:t>2</w:t>
      </w:r>
      <w:r w:rsidR="00FB50B0" w:rsidRPr="00F63A32">
        <w:rPr>
          <w:rFonts w:ascii="Arial" w:hAnsi="Arial" w:cs="Arial"/>
          <w:sz w:val="22"/>
          <w:szCs w:val="22"/>
        </w:rPr>
        <w:t xml:space="preserve"> </w:t>
      </w:r>
      <w:r w:rsidR="00F2116D" w:rsidRPr="00F63A32">
        <w:rPr>
          <w:rFonts w:ascii="Arial" w:hAnsi="Arial" w:cs="Arial"/>
          <w:sz w:val="22"/>
          <w:szCs w:val="22"/>
        </w:rPr>
        <w:t>S</w:t>
      </w:r>
      <w:r w:rsidR="00FB50B0" w:rsidRPr="00F63A32">
        <w:rPr>
          <w:rFonts w:ascii="Arial" w:hAnsi="Arial" w:cs="Arial"/>
          <w:sz w:val="22"/>
          <w:szCs w:val="22"/>
        </w:rPr>
        <w:t>pecifických pravidel.</w:t>
      </w:r>
    </w:p>
    <w:p w14:paraId="1D6502BD" w14:textId="3D9461C2" w:rsidR="006061FE" w:rsidRPr="00F63A32" w:rsidRDefault="009F5B36" w:rsidP="00F04FB5">
      <w:pPr>
        <w:spacing w:before="120" w:after="120" w:line="271" w:lineRule="auto"/>
        <w:jc w:val="both"/>
        <w:rPr>
          <w:rFonts w:ascii="Arial" w:hAnsi="Arial" w:cs="Arial"/>
          <w:sz w:val="22"/>
          <w:szCs w:val="22"/>
          <w:highlight w:val="yellow"/>
        </w:rPr>
      </w:pPr>
      <w:r w:rsidRPr="00F63A32">
        <w:rPr>
          <w:rFonts w:ascii="Arial" w:hAnsi="Arial" w:cs="Arial"/>
          <w:sz w:val="22"/>
          <w:szCs w:val="22"/>
        </w:rPr>
        <w:t>Opatření je zaměřeno na výstavbu, zodolnění st</w:t>
      </w:r>
      <w:r w:rsidR="003700E8" w:rsidRPr="00F63A32">
        <w:rPr>
          <w:rFonts w:ascii="Arial" w:hAnsi="Arial" w:cs="Arial"/>
          <w:sz w:val="22"/>
          <w:szCs w:val="22"/>
        </w:rPr>
        <w:t xml:space="preserve">aveb, objektů a zařízení </w:t>
      </w:r>
      <w:r w:rsidR="00FE073C" w:rsidRPr="00F63A32">
        <w:rPr>
          <w:rFonts w:ascii="Arial" w:hAnsi="Arial" w:cs="Arial"/>
          <w:sz w:val="22"/>
          <w:szCs w:val="22"/>
        </w:rPr>
        <w:t>jednotek sboru dobrovolných hasičů obcí kategorie JPO II, III a V</w:t>
      </w:r>
      <w:r w:rsidRPr="00F63A32">
        <w:rPr>
          <w:rFonts w:ascii="Arial" w:hAnsi="Arial" w:cs="Arial"/>
          <w:sz w:val="22"/>
          <w:szCs w:val="22"/>
        </w:rPr>
        <w:t xml:space="preserve">. </w:t>
      </w:r>
      <w:r w:rsidR="006061FE" w:rsidRPr="00F63A32">
        <w:rPr>
          <w:rFonts w:ascii="Arial" w:hAnsi="Arial" w:cs="Arial"/>
          <w:sz w:val="22"/>
          <w:szCs w:val="22"/>
        </w:rPr>
        <w:t xml:space="preserve">Objektem je myšlena </w:t>
      </w:r>
      <w:r w:rsidR="00FE073C" w:rsidRPr="00F63A32">
        <w:rPr>
          <w:rFonts w:ascii="Arial" w:hAnsi="Arial" w:cs="Arial"/>
          <w:sz w:val="22"/>
          <w:szCs w:val="22"/>
        </w:rPr>
        <w:t>zbrojnice jednotky sboru dobrovolných hasičů obce kategorie JPO II, III a V</w:t>
      </w:r>
      <w:r w:rsidR="006061FE" w:rsidRPr="00F63A32">
        <w:rPr>
          <w:rFonts w:ascii="Arial" w:hAnsi="Arial" w:cs="Arial"/>
          <w:sz w:val="22"/>
          <w:szCs w:val="22"/>
        </w:rPr>
        <w:t>, která je</w:t>
      </w:r>
      <w:r w:rsidRPr="00F63A32">
        <w:rPr>
          <w:rFonts w:ascii="Arial" w:hAnsi="Arial" w:cs="Arial"/>
          <w:sz w:val="22"/>
          <w:szCs w:val="22"/>
        </w:rPr>
        <w:t xml:space="preserve"> tímto indikátorem vždy považována za jeden celek</w:t>
      </w:r>
      <w:r w:rsidR="003F0B19" w:rsidRPr="00F63A32">
        <w:rPr>
          <w:rFonts w:ascii="Arial" w:hAnsi="Arial" w:cs="Arial"/>
          <w:sz w:val="22"/>
          <w:szCs w:val="22"/>
        </w:rPr>
        <w:t xml:space="preserve">. </w:t>
      </w:r>
    </w:p>
    <w:tbl>
      <w:tblPr>
        <w:tblStyle w:val="Mkatabulky"/>
        <w:tblW w:w="0" w:type="auto"/>
        <w:tblLook w:val="04A0" w:firstRow="1" w:lastRow="0" w:firstColumn="1" w:lastColumn="0" w:noHBand="0" w:noVBand="1"/>
      </w:tblPr>
      <w:tblGrid>
        <w:gridCol w:w="9062"/>
      </w:tblGrid>
      <w:tr w:rsidR="003700E8" w:rsidRPr="00F63A32" w14:paraId="1A725F96" w14:textId="77777777" w:rsidTr="00637131">
        <w:trPr>
          <w:trHeight w:val="1249"/>
        </w:trPr>
        <w:tc>
          <w:tcPr>
            <w:tcW w:w="9062" w:type="dxa"/>
          </w:tcPr>
          <w:p w14:paraId="3E1AAEF5" w14:textId="77777777" w:rsidR="003700E8" w:rsidRPr="00F63A32" w:rsidRDefault="003700E8" w:rsidP="00F04FB5">
            <w:pPr>
              <w:spacing w:before="120" w:after="120" w:line="271" w:lineRule="auto"/>
              <w:jc w:val="both"/>
              <w:rPr>
                <w:rFonts w:ascii="Arial" w:hAnsi="Arial" w:cs="Arial"/>
                <w:b/>
                <w:sz w:val="22"/>
                <w:szCs w:val="22"/>
              </w:rPr>
            </w:pPr>
            <w:r w:rsidRPr="00F63A32">
              <w:rPr>
                <w:rFonts w:ascii="Arial" w:hAnsi="Arial" w:cs="Arial"/>
                <w:b/>
                <w:sz w:val="22"/>
                <w:szCs w:val="22"/>
              </w:rPr>
              <w:t>UPOZORNĚNÍ</w:t>
            </w:r>
          </w:p>
          <w:p w14:paraId="6A961361" w14:textId="2C5BC616" w:rsidR="003700E8" w:rsidRPr="00F63A32" w:rsidRDefault="007616B4" w:rsidP="00F04FB5">
            <w:pPr>
              <w:spacing w:before="120" w:after="120" w:line="271" w:lineRule="auto"/>
              <w:jc w:val="both"/>
              <w:rPr>
                <w:rFonts w:ascii="Arial" w:hAnsi="Arial" w:cs="Arial"/>
                <w:sz w:val="22"/>
                <w:szCs w:val="22"/>
              </w:rPr>
            </w:pPr>
            <w:r w:rsidRPr="00F63A32">
              <w:rPr>
                <w:rFonts w:ascii="Arial" w:hAnsi="Arial" w:cs="Arial"/>
                <w:sz w:val="22"/>
                <w:szCs w:val="22"/>
              </w:rPr>
              <w:t>Pro tento indikátor je považováno v</w:t>
            </w:r>
            <w:r w:rsidR="003700E8" w:rsidRPr="00F63A32">
              <w:rPr>
                <w:rFonts w:ascii="Arial" w:hAnsi="Arial" w:cs="Arial"/>
                <w:sz w:val="22"/>
                <w:szCs w:val="22"/>
              </w:rPr>
              <w:t>ybavení technikou, technologiemi či věcnými prostředky výhradně takové, které není určeno k zásahu či využití mimo samotný objekt.</w:t>
            </w:r>
          </w:p>
        </w:tc>
      </w:tr>
    </w:tbl>
    <w:p w14:paraId="219D8B76" w14:textId="07AE830D" w:rsidR="00DC0C76" w:rsidRPr="00F63A32" w:rsidRDefault="00DC0C76" w:rsidP="00F04FB5">
      <w:pPr>
        <w:spacing w:before="120" w:after="120" w:line="271" w:lineRule="auto"/>
        <w:jc w:val="both"/>
        <w:rPr>
          <w:rFonts w:ascii="Arial" w:hAnsi="Arial" w:cs="Arial"/>
          <w:sz w:val="22"/>
          <w:szCs w:val="22"/>
        </w:rPr>
      </w:pPr>
      <w:r w:rsidRPr="00F63A32">
        <w:rPr>
          <w:rFonts w:ascii="Arial" w:hAnsi="Arial" w:cs="Arial"/>
          <w:sz w:val="22"/>
          <w:szCs w:val="22"/>
        </w:rPr>
        <w:t xml:space="preserve">Žadatel uvede jako cílovou hodnotu </w:t>
      </w:r>
      <w:r w:rsidR="006061FE" w:rsidRPr="00F63A32">
        <w:rPr>
          <w:rFonts w:ascii="Arial" w:hAnsi="Arial" w:cs="Arial"/>
          <w:sz w:val="22"/>
          <w:szCs w:val="22"/>
        </w:rPr>
        <w:t xml:space="preserve">plánovaný počet nových a </w:t>
      </w:r>
      <w:proofErr w:type="spellStart"/>
      <w:r w:rsidR="006061FE" w:rsidRPr="00F63A32">
        <w:rPr>
          <w:rFonts w:ascii="Arial" w:hAnsi="Arial" w:cs="Arial"/>
          <w:sz w:val="22"/>
          <w:szCs w:val="22"/>
        </w:rPr>
        <w:t>zodolněných</w:t>
      </w:r>
      <w:proofErr w:type="spellEnd"/>
      <w:r w:rsidR="006061FE" w:rsidRPr="00F63A32">
        <w:rPr>
          <w:rFonts w:ascii="Arial" w:hAnsi="Arial" w:cs="Arial"/>
          <w:sz w:val="22"/>
          <w:szCs w:val="22"/>
        </w:rPr>
        <w:t xml:space="preserve"> objektů </w:t>
      </w:r>
      <w:r w:rsidR="00FE073C" w:rsidRPr="00F63A32">
        <w:rPr>
          <w:rFonts w:ascii="Arial" w:hAnsi="Arial" w:cs="Arial"/>
          <w:sz w:val="22"/>
          <w:szCs w:val="22"/>
        </w:rPr>
        <w:t>jednotek sboru dobrovolných hasičů obcí kategorie JPO II, III a V</w:t>
      </w:r>
      <w:r w:rsidR="006061FE" w:rsidRPr="00F63A32">
        <w:rPr>
          <w:rFonts w:ascii="Arial" w:hAnsi="Arial" w:cs="Arial"/>
          <w:sz w:val="22"/>
          <w:szCs w:val="22"/>
        </w:rPr>
        <w:t>.</w:t>
      </w:r>
      <w:r w:rsidR="00AA20F8" w:rsidRPr="00F63A32">
        <w:rPr>
          <w:rFonts w:ascii="Arial" w:hAnsi="Arial" w:cs="Arial"/>
          <w:sz w:val="22"/>
          <w:szCs w:val="22"/>
        </w:rPr>
        <w:t xml:space="preserve"> </w:t>
      </w:r>
      <w:r w:rsidRPr="00F63A32">
        <w:rPr>
          <w:rFonts w:ascii="Arial" w:hAnsi="Arial" w:cs="Arial"/>
          <w:sz w:val="22"/>
          <w:szCs w:val="22"/>
        </w:rPr>
        <w:t xml:space="preserve">Hodnoty jsou vykazovány jako prostý součet </w:t>
      </w:r>
      <w:r w:rsidR="003700E8" w:rsidRPr="00F63A32">
        <w:rPr>
          <w:rFonts w:ascii="Arial" w:hAnsi="Arial" w:cs="Arial"/>
          <w:sz w:val="22"/>
          <w:szCs w:val="22"/>
        </w:rPr>
        <w:t xml:space="preserve">objektů </w:t>
      </w:r>
      <w:r w:rsidRPr="00F63A32">
        <w:rPr>
          <w:rFonts w:ascii="Arial" w:hAnsi="Arial" w:cs="Arial"/>
          <w:sz w:val="22"/>
          <w:szCs w:val="22"/>
        </w:rPr>
        <w:t xml:space="preserve">s přesností na celé jednotky </w:t>
      </w:r>
      <w:r w:rsidRPr="00F63A32">
        <w:rPr>
          <w:rFonts w:ascii="Arial" w:hAnsi="Arial" w:cs="Arial"/>
          <w:sz w:val="22"/>
          <w:szCs w:val="22"/>
          <w:u w:val="single"/>
        </w:rPr>
        <w:t>(není možné vykázat desetinné číslo)</w:t>
      </w:r>
      <w:r w:rsidRPr="00F63A32">
        <w:rPr>
          <w:rFonts w:ascii="Arial" w:hAnsi="Arial" w:cs="Arial"/>
          <w:sz w:val="22"/>
          <w:szCs w:val="22"/>
        </w:rPr>
        <w:t>.</w:t>
      </w:r>
    </w:p>
    <w:p w14:paraId="160B9E05" w14:textId="77777777" w:rsidR="00DC0C76" w:rsidRPr="00F63A32" w:rsidRDefault="00DC0C76" w:rsidP="00F04FB5">
      <w:pPr>
        <w:spacing w:line="271" w:lineRule="auto"/>
        <w:jc w:val="both"/>
        <w:rPr>
          <w:rFonts w:ascii="Arial" w:eastAsiaTheme="minorHAnsi" w:hAnsi="Arial" w:cs="Arial"/>
          <w:b/>
          <w:bCs/>
          <w:i/>
          <w:iCs/>
          <w:caps/>
          <w:color w:val="31849B" w:themeColor="accent5" w:themeShade="BF"/>
          <w:lang w:eastAsia="en-US"/>
        </w:rPr>
      </w:pPr>
    </w:p>
    <w:p w14:paraId="56B9D7CB" w14:textId="77777777" w:rsidR="00DC0C76" w:rsidRPr="00F63A32" w:rsidRDefault="00DC0C76" w:rsidP="00F04FB5">
      <w:pPr>
        <w:spacing w:line="271"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postup vykazování</w:t>
      </w:r>
    </w:p>
    <w:p w14:paraId="01D737DB" w14:textId="77777777" w:rsidR="00615E46" w:rsidRPr="00F63A32" w:rsidRDefault="00615E46" w:rsidP="00615E46">
      <w:pPr>
        <w:spacing w:after="240" w:line="276" w:lineRule="auto"/>
        <w:jc w:val="both"/>
        <w:rPr>
          <w:rFonts w:ascii="Arial" w:eastAsia="Calibri" w:hAnsi="Arial" w:cs="Arial"/>
          <w:i/>
          <w:iCs/>
          <w:color w:val="4F81BD" w:themeColor="accent1"/>
          <w:sz w:val="22"/>
          <w:szCs w:val="22"/>
          <w:lang w:eastAsia="en-US"/>
        </w:rPr>
      </w:pPr>
      <w:r w:rsidRPr="00F63A32">
        <w:rPr>
          <w:rFonts w:ascii="Arial" w:eastAsia="Calibri" w:hAnsi="Arial" w:cs="Arial"/>
          <w:b/>
          <w:bCs/>
          <w:sz w:val="22"/>
          <w:szCs w:val="22"/>
          <w:lang w:eastAsia="en-US"/>
        </w:rPr>
        <w:t xml:space="preserve">Výchozí hodnota: </w:t>
      </w:r>
      <w:r w:rsidRPr="00F63A32">
        <w:rPr>
          <w:rFonts w:ascii="Arial" w:eastAsia="Calibri" w:hAnsi="Arial" w:cs="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146BCE03" w14:textId="46B2B364" w:rsidR="00DC0C76" w:rsidRPr="00F63A32" w:rsidRDefault="00DC0C76" w:rsidP="00F04FB5">
      <w:pPr>
        <w:spacing w:after="200" w:line="271"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w:t>
      </w:r>
      <w:r w:rsidR="00687DBC" w:rsidRPr="00F63A32">
        <w:rPr>
          <w:rFonts w:ascii="Arial" w:hAnsi="Arial" w:cs="Arial"/>
          <w:sz w:val="22"/>
          <w:szCs w:val="22"/>
        </w:rPr>
        <w:t>P</w:t>
      </w:r>
      <w:r w:rsidRPr="00F63A32">
        <w:rPr>
          <w:rFonts w:ascii="Arial" w:hAnsi="Arial" w:cs="Arial"/>
          <w:sz w:val="22"/>
          <w:szCs w:val="22"/>
        </w:rPr>
        <w:t xml:space="preserve">očet </w:t>
      </w:r>
      <w:r w:rsidR="003700E8" w:rsidRPr="00F63A32">
        <w:rPr>
          <w:rFonts w:ascii="Arial" w:hAnsi="Arial" w:cs="Arial"/>
          <w:sz w:val="22"/>
          <w:szCs w:val="22"/>
        </w:rPr>
        <w:t>objektů</w:t>
      </w:r>
      <w:r w:rsidRPr="00F63A32">
        <w:rPr>
          <w:rFonts w:ascii="Arial" w:hAnsi="Arial" w:cs="Arial"/>
          <w:sz w:val="22"/>
          <w:szCs w:val="22"/>
        </w:rPr>
        <w:t>, které se žadatel zavazuje vybudovat</w:t>
      </w:r>
      <w:r w:rsidR="003700E8" w:rsidRPr="00F63A32">
        <w:rPr>
          <w:rFonts w:ascii="Arial" w:hAnsi="Arial" w:cs="Arial"/>
          <w:sz w:val="22"/>
          <w:szCs w:val="22"/>
        </w:rPr>
        <w:t xml:space="preserve"> či </w:t>
      </w:r>
      <w:proofErr w:type="spellStart"/>
      <w:r w:rsidR="003700E8" w:rsidRPr="00F63A32">
        <w:rPr>
          <w:rFonts w:ascii="Arial" w:hAnsi="Arial" w:cs="Arial"/>
          <w:sz w:val="22"/>
          <w:szCs w:val="22"/>
        </w:rPr>
        <w:t>zodolnit</w:t>
      </w:r>
      <w:proofErr w:type="spellEnd"/>
      <w:r w:rsidRPr="00F63A32">
        <w:rPr>
          <w:rFonts w:ascii="Arial" w:hAnsi="Arial" w:cs="Arial"/>
          <w:sz w:val="22"/>
          <w:szCs w:val="22"/>
        </w:rPr>
        <w:t xml:space="preserve">. </w:t>
      </w:r>
      <w:r w:rsidRPr="00F63A32">
        <w:rPr>
          <w:rFonts w:ascii="Arial" w:hAnsi="Arial" w:cs="Arial"/>
          <w:b/>
          <w:bCs/>
          <w:sz w:val="22"/>
          <w:szCs w:val="22"/>
        </w:rPr>
        <w:t>Žadatel v</w:t>
      </w:r>
      <w:r w:rsidR="00216EFA" w:rsidRPr="00F63A32">
        <w:rPr>
          <w:rFonts w:ascii="Arial" w:hAnsi="Arial" w:cs="Arial"/>
          <w:b/>
          <w:bCs/>
          <w:sz w:val="22"/>
          <w:szCs w:val="22"/>
        </w:rPr>
        <w:t xml:space="preserve"> podkladech pro hodnocení </w:t>
      </w:r>
      <w:r w:rsidRPr="00F63A32">
        <w:rPr>
          <w:rFonts w:ascii="Arial" w:hAnsi="Arial" w:cs="Arial"/>
          <w:b/>
          <w:bCs/>
          <w:sz w:val="22"/>
          <w:szCs w:val="22"/>
        </w:rPr>
        <w:t xml:space="preserve">uvede způsob výpočtu takovým způsobem, aby jeho výsledek odpovídal cílové hodnotě a bylo možné ho ověřit. </w:t>
      </w:r>
      <w:r w:rsidRPr="00F63A32">
        <w:rPr>
          <w:rFonts w:ascii="Arial" w:hAnsi="Arial" w:cs="Arial"/>
          <w:sz w:val="22"/>
          <w:szCs w:val="22"/>
        </w:rPr>
        <w:t xml:space="preserve">Tuto hodnotu se příjemce zavazuje naplnit k datu </w:t>
      </w:r>
      <w:r w:rsidR="00856773" w:rsidRPr="00F63A32">
        <w:rPr>
          <w:rFonts w:ascii="Arial" w:hAnsi="Arial" w:cs="Arial"/>
          <w:color w:val="000000" w:themeColor="text1"/>
          <w:sz w:val="22"/>
          <w:szCs w:val="22"/>
        </w:rPr>
        <w:t>ukončení realizace projektu</w:t>
      </w:r>
      <w:r w:rsidRPr="00F63A32">
        <w:rPr>
          <w:rFonts w:ascii="Arial" w:hAnsi="Arial" w:cs="Arial"/>
          <w:color w:val="000000" w:themeColor="text1"/>
          <w:sz w:val="22"/>
          <w:szCs w:val="22"/>
        </w:rPr>
        <w:t xml:space="preserve"> </w:t>
      </w:r>
      <w:r w:rsidRPr="00F63A32">
        <w:rPr>
          <w:rFonts w:ascii="Arial" w:hAnsi="Arial" w:cs="Arial"/>
          <w:sz w:val="22"/>
          <w:szCs w:val="22"/>
        </w:rPr>
        <w:t xml:space="preserve">a od tohoto okamžiku udržet až do konce udržitelnosti projektu. </w:t>
      </w:r>
    </w:p>
    <w:p w14:paraId="06CB0E8D" w14:textId="0A1A2D12" w:rsidR="00DC0C76" w:rsidRPr="00F63A32" w:rsidRDefault="00DC0C76" w:rsidP="00F04FB5">
      <w:pPr>
        <w:spacing w:after="200" w:line="271" w:lineRule="auto"/>
        <w:jc w:val="both"/>
        <w:rPr>
          <w:rFonts w:ascii="Arial" w:hAnsi="Arial" w:cs="Arial"/>
          <w:color w:val="FF0000"/>
          <w:sz w:val="22"/>
          <w:szCs w:val="22"/>
          <w:highlight w:val="yellow"/>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ukončení realizace projektu. Datum se považuje za Rozhodné datum pro naplnění indikátoru a jsou k němu vztahovány dalš</w:t>
      </w:r>
      <w:r w:rsidR="00125765" w:rsidRPr="00F63A32">
        <w:rPr>
          <w:rFonts w:ascii="Arial" w:hAnsi="Arial" w:cs="Arial"/>
          <w:sz w:val="22"/>
          <w:szCs w:val="22"/>
        </w:rPr>
        <w:t>í postupy v době udržitelnosti.</w:t>
      </w:r>
    </w:p>
    <w:p w14:paraId="36F9F94F" w14:textId="4D973C14" w:rsidR="00DC0C76" w:rsidRPr="00F63A32" w:rsidRDefault="00DC0C76" w:rsidP="00F04FB5">
      <w:pPr>
        <w:spacing w:after="200" w:line="271" w:lineRule="auto"/>
        <w:jc w:val="both"/>
        <w:rPr>
          <w:rFonts w:ascii="Arial" w:hAnsi="Arial" w:cs="Arial"/>
          <w:sz w:val="22"/>
          <w:szCs w:val="22"/>
        </w:rPr>
      </w:pPr>
      <w:r w:rsidRPr="00F63A32">
        <w:rPr>
          <w:rFonts w:ascii="Arial" w:hAnsi="Arial" w:cs="Arial"/>
          <w:sz w:val="22"/>
          <w:szCs w:val="22"/>
        </w:rPr>
        <w:lastRenderedPageBreak/>
        <w:t>Datum je nutné při případném prodloužení realizace projektu udržovat aktuální, tj. v souladu s</w:t>
      </w:r>
      <w:r w:rsidR="008E65C2" w:rsidRPr="00F63A32">
        <w:rPr>
          <w:rFonts w:ascii="Arial" w:hAnsi="Arial" w:cs="Arial"/>
          <w:sz w:val="22"/>
          <w:szCs w:val="22"/>
        </w:rPr>
        <w:t> </w:t>
      </w:r>
      <w:r w:rsidRPr="00F63A32">
        <w:rPr>
          <w:rFonts w:ascii="Arial" w:hAnsi="Arial" w:cs="Arial"/>
          <w:sz w:val="22"/>
          <w:szCs w:val="22"/>
        </w:rPr>
        <w:t>výše uvedeným. Po ukončení realizace projektu již příjemce orientační datum cílové hodnoty neupravuje.</w:t>
      </w:r>
    </w:p>
    <w:p w14:paraId="2EDE2D7B" w14:textId="077D3F34" w:rsidR="00DC0C76" w:rsidRPr="00F63A32" w:rsidRDefault="00DC0C76" w:rsidP="00F04FB5">
      <w:pPr>
        <w:spacing w:after="200" w:line="271"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Skutečný počet </w:t>
      </w:r>
      <w:r w:rsidR="00125765" w:rsidRPr="00F63A32">
        <w:rPr>
          <w:rFonts w:ascii="Arial" w:hAnsi="Arial" w:cs="Arial"/>
          <w:sz w:val="22"/>
          <w:szCs w:val="22"/>
        </w:rPr>
        <w:t xml:space="preserve">nových či </w:t>
      </w:r>
      <w:proofErr w:type="spellStart"/>
      <w:r w:rsidR="00125765" w:rsidRPr="00F63A32">
        <w:rPr>
          <w:rFonts w:ascii="Arial" w:hAnsi="Arial" w:cs="Arial"/>
          <w:sz w:val="22"/>
          <w:szCs w:val="22"/>
        </w:rPr>
        <w:t>zodolněných</w:t>
      </w:r>
      <w:proofErr w:type="spellEnd"/>
      <w:r w:rsidR="00125765" w:rsidRPr="00F63A32">
        <w:rPr>
          <w:rFonts w:ascii="Arial" w:hAnsi="Arial" w:cs="Arial"/>
          <w:sz w:val="22"/>
          <w:szCs w:val="22"/>
        </w:rPr>
        <w:t xml:space="preserve"> objektů sloužících složkám IZS</w:t>
      </w:r>
      <w:r w:rsidRPr="00F63A32">
        <w:rPr>
          <w:rFonts w:ascii="Arial" w:hAnsi="Arial" w:cs="Arial"/>
          <w:sz w:val="22"/>
          <w:szCs w:val="22"/>
        </w:rPr>
        <w:t>. Hodnotu je nutné poprvé vykázat nejpozději k Rozhodnému datu, tedy v Závěrečné zprávě o</w:t>
      </w:r>
      <w:r w:rsidR="00B717FB">
        <w:rPr>
          <w:rFonts w:ascii="Arial" w:hAnsi="Arial" w:cs="Arial"/>
          <w:sz w:val="22"/>
          <w:szCs w:val="22"/>
        </w:rPr>
        <w:t> </w:t>
      </w:r>
      <w:r w:rsidRPr="00F63A32">
        <w:rPr>
          <w:rFonts w:ascii="Arial" w:hAnsi="Arial" w:cs="Arial"/>
          <w:sz w:val="22"/>
          <w:szCs w:val="22"/>
        </w:rPr>
        <w:t>realizaci</w:t>
      </w:r>
      <w:r w:rsidR="00AA20F8" w:rsidRPr="00F63A32">
        <w:rPr>
          <w:rFonts w:ascii="Arial" w:hAnsi="Arial" w:cs="Arial"/>
          <w:sz w:val="22"/>
          <w:szCs w:val="22"/>
        </w:rPr>
        <w:t xml:space="preserve"> projektu</w:t>
      </w:r>
      <w:r w:rsidRPr="00F63A32">
        <w:rPr>
          <w:rFonts w:ascii="Arial" w:hAnsi="Arial" w:cs="Arial"/>
          <w:sz w:val="22"/>
          <w:szCs w:val="22"/>
        </w:rPr>
        <w:t xml:space="preserve"> k datu ukončení realizace projektu.</w:t>
      </w:r>
    </w:p>
    <w:p w14:paraId="1C83A319" w14:textId="1F927DDB" w:rsidR="00DC0C76" w:rsidRPr="00F63A32" w:rsidRDefault="00DC0C76" w:rsidP="00F04FB5">
      <w:pPr>
        <w:spacing w:after="200" w:line="271" w:lineRule="auto"/>
        <w:jc w:val="both"/>
        <w:rPr>
          <w:rFonts w:ascii="Arial" w:hAnsi="Arial" w:cs="Arial"/>
          <w:sz w:val="22"/>
          <w:szCs w:val="22"/>
        </w:rPr>
      </w:pPr>
      <w:r w:rsidRPr="00F63A32">
        <w:rPr>
          <w:rFonts w:ascii="Arial" w:hAnsi="Arial" w:cs="Arial"/>
          <w:sz w:val="22"/>
          <w:szCs w:val="22"/>
        </w:rPr>
        <w:t>Dosažená hodnota vykazovaná po Rozhodném datu se již váže k prokázání udržování výstupu projektu a je vykazována ve Zprávách o udržitelnosti projektu</w:t>
      </w:r>
      <w:r w:rsidRPr="00F63A32">
        <w:rPr>
          <w:rFonts w:ascii="Arial" w:hAnsi="Arial" w:cs="Arial"/>
          <w:color w:val="FF0000"/>
          <w:sz w:val="22"/>
          <w:szCs w:val="22"/>
        </w:rPr>
        <w:t xml:space="preserve"> </w:t>
      </w:r>
      <w:r w:rsidRPr="00F63A32">
        <w:rPr>
          <w:rFonts w:ascii="Arial" w:hAnsi="Arial" w:cs="Arial"/>
          <w:sz w:val="22"/>
          <w:szCs w:val="22"/>
        </w:rPr>
        <w:t>pouze v případě změny výše dosažené hodnoty, a to včetně popisu, kdy a proč ke změně došlo.</w:t>
      </w:r>
    </w:p>
    <w:p w14:paraId="0114C0A4" w14:textId="77777777" w:rsidR="00DC0C76" w:rsidRPr="00F63A32" w:rsidRDefault="00DC0C76" w:rsidP="00DC0C76">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DC0C76" w:rsidRPr="00F63A32" w14:paraId="6ED1ED2C" w14:textId="77777777" w:rsidTr="005D4699">
        <w:trPr>
          <w:trHeight w:val="1793"/>
        </w:trPr>
        <w:tc>
          <w:tcPr>
            <w:tcW w:w="4575" w:type="dxa"/>
          </w:tcPr>
          <w:p w14:paraId="142EFCCB" w14:textId="77777777" w:rsidR="00DC0C76" w:rsidRPr="00F63A32" w:rsidRDefault="00DC0C76" w:rsidP="00542201">
            <w:pPr>
              <w:spacing w:before="120" w:after="120" w:line="271" w:lineRule="auto"/>
              <w:ind w:left="51"/>
              <w:jc w:val="both"/>
              <w:rPr>
                <w:rFonts w:ascii="Arial" w:hAnsi="Arial" w:cs="Arial"/>
                <w:b/>
                <w:bCs/>
                <w:sz w:val="22"/>
                <w:szCs w:val="22"/>
              </w:rPr>
            </w:pPr>
            <w:r w:rsidRPr="00F63A32">
              <w:rPr>
                <w:rFonts w:ascii="Arial" w:hAnsi="Arial" w:cs="Arial"/>
                <w:b/>
                <w:bCs/>
                <w:sz w:val="22"/>
                <w:szCs w:val="22"/>
              </w:rPr>
              <w:t>V Závěrečné zprávě o realizaci projektu:</w:t>
            </w:r>
          </w:p>
          <w:p w14:paraId="69A4A779" w14:textId="6A808066" w:rsidR="00DC0C76" w:rsidRPr="00F63A32" w:rsidRDefault="00DC0C76" w:rsidP="00542201">
            <w:pPr>
              <w:numPr>
                <w:ilvl w:val="0"/>
                <w:numId w:val="36"/>
              </w:numPr>
              <w:spacing w:before="120" w:after="120" w:line="271" w:lineRule="auto"/>
              <w:ind w:left="402" w:hanging="357"/>
              <w:contextualSpacing/>
              <w:jc w:val="both"/>
              <w:rPr>
                <w:rFonts w:ascii="Arial" w:hAnsi="Arial" w:cs="Arial"/>
                <w:sz w:val="22"/>
                <w:szCs w:val="22"/>
              </w:rPr>
            </w:pPr>
            <w:r w:rsidRPr="00F63A32">
              <w:rPr>
                <w:rFonts w:ascii="Arial" w:hAnsi="Arial" w:cs="Arial"/>
                <w:sz w:val="22"/>
                <w:szCs w:val="22"/>
              </w:rPr>
              <w:t>Fotodokumentace</w:t>
            </w:r>
            <w:r w:rsidR="00125765" w:rsidRPr="00F63A32">
              <w:rPr>
                <w:rFonts w:ascii="Arial" w:hAnsi="Arial" w:cs="Arial"/>
                <w:sz w:val="22"/>
                <w:szCs w:val="22"/>
              </w:rPr>
              <w:t>;</w:t>
            </w:r>
            <w:r w:rsidRPr="00F63A32">
              <w:rPr>
                <w:rFonts w:ascii="Arial" w:hAnsi="Arial" w:cs="Arial"/>
                <w:sz w:val="22"/>
                <w:szCs w:val="22"/>
              </w:rPr>
              <w:t xml:space="preserve"> </w:t>
            </w:r>
          </w:p>
          <w:p w14:paraId="19C73C6A" w14:textId="0E6C1F4D" w:rsidR="00114BE5" w:rsidRPr="00F63A32" w:rsidRDefault="00114BE5" w:rsidP="00542201">
            <w:pPr>
              <w:numPr>
                <w:ilvl w:val="0"/>
                <w:numId w:val="36"/>
              </w:numPr>
              <w:spacing w:before="120" w:after="120" w:line="271" w:lineRule="auto"/>
              <w:ind w:left="402" w:hanging="357"/>
              <w:contextualSpacing/>
              <w:jc w:val="both"/>
              <w:rPr>
                <w:rFonts w:ascii="Arial" w:hAnsi="Arial" w:cs="Arial"/>
                <w:sz w:val="22"/>
                <w:szCs w:val="22"/>
              </w:rPr>
            </w:pPr>
            <w:r w:rsidRPr="00F63A32">
              <w:rPr>
                <w:rFonts w:ascii="Arial" w:hAnsi="Arial" w:cs="Arial"/>
                <w:sz w:val="22"/>
                <w:szCs w:val="22"/>
              </w:rPr>
              <w:t>Doklad o předání a převzetí díla;</w:t>
            </w:r>
          </w:p>
          <w:p w14:paraId="62A91245" w14:textId="2FE99B67" w:rsidR="00536C24" w:rsidRPr="00F63A32" w:rsidRDefault="00DC0C76" w:rsidP="00542201">
            <w:pPr>
              <w:numPr>
                <w:ilvl w:val="0"/>
                <w:numId w:val="36"/>
              </w:numPr>
              <w:spacing w:before="120" w:after="120" w:line="271" w:lineRule="auto"/>
              <w:ind w:left="402" w:hanging="357"/>
              <w:contextualSpacing/>
              <w:jc w:val="both"/>
              <w:rPr>
                <w:rFonts w:ascii="Arial" w:hAnsi="Arial" w:cs="Arial"/>
                <w:sz w:val="22"/>
                <w:szCs w:val="22"/>
              </w:rPr>
            </w:pPr>
            <w:r w:rsidRPr="00F63A32">
              <w:rPr>
                <w:rFonts w:ascii="Arial" w:hAnsi="Arial" w:cs="Arial"/>
                <w:sz w:val="22"/>
                <w:szCs w:val="22"/>
              </w:rPr>
              <w:t>Kolaudační souhlas nebo kolaudační rozhodnutí nebo rozhodnutí o povolení zkušebního provozu nebo rozhodnutí o povolení k předčasnému užívání stavby</w:t>
            </w:r>
          </w:p>
        </w:tc>
        <w:tc>
          <w:tcPr>
            <w:tcW w:w="4691" w:type="dxa"/>
          </w:tcPr>
          <w:p w14:paraId="0B2EDBF4" w14:textId="77777777" w:rsidR="00DC0C76" w:rsidRPr="00F63A32" w:rsidRDefault="00DC0C76" w:rsidP="00542201">
            <w:pPr>
              <w:spacing w:before="120" w:after="120" w:line="271" w:lineRule="auto"/>
              <w:ind w:left="51"/>
              <w:jc w:val="both"/>
              <w:rPr>
                <w:rFonts w:ascii="Arial" w:hAnsi="Arial" w:cs="Arial"/>
                <w:b/>
                <w:bCs/>
                <w:sz w:val="22"/>
                <w:szCs w:val="22"/>
              </w:rPr>
            </w:pPr>
            <w:r w:rsidRPr="00F63A32">
              <w:rPr>
                <w:rFonts w:ascii="Arial" w:hAnsi="Arial" w:cs="Arial"/>
                <w:b/>
                <w:bCs/>
                <w:sz w:val="22"/>
                <w:szCs w:val="22"/>
              </w:rPr>
              <w:t xml:space="preserve">V 1. Zprávě o udržitelnosti projektu: </w:t>
            </w:r>
          </w:p>
          <w:p w14:paraId="1A73FD87" w14:textId="7B8E36AD" w:rsidR="00DC0C76" w:rsidRPr="00F63A32" w:rsidRDefault="00536C24" w:rsidP="00542201">
            <w:pPr>
              <w:numPr>
                <w:ilvl w:val="0"/>
                <w:numId w:val="36"/>
              </w:numPr>
              <w:spacing w:before="120" w:after="120" w:line="271" w:lineRule="auto"/>
              <w:ind w:left="405"/>
              <w:contextualSpacing/>
              <w:jc w:val="both"/>
              <w:rPr>
                <w:rFonts w:ascii="Arial" w:hAnsi="Arial" w:cs="Arial"/>
                <w:b/>
                <w:bCs/>
                <w:sz w:val="22"/>
                <w:szCs w:val="22"/>
              </w:rPr>
            </w:pPr>
            <w:r w:rsidRPr="00F63A32">
              <w:rPr>
                <w:rFonts w:ascii="Arial" w:hAnsi="Arial" w:cs="Arial"/>
                <w:sz w:val="22"/>
                <w:szCs w:val="22"/>
              </w:rPr>
              <w:t>Kolaudační souhlas nebo kolaudační rozhodnutí, pokud nebylo doloženo v</w:t>
            </w:r>
            <w:r w:rsidR="00B717FB">
              <w:rPr>
                <w:rFonts w:ascii="Arial" w:hAnsi="Arial" w:cs="Arial"/>
                <w:sz w:val="22"/>
                <w:szCs w:val="22"/>
              </w:rPr>
              <w:t> </w:t>
            </w:r>
            <w:r w:rsidRPr="00F63A32">
              <w:rPr>
                <w:rFonts w:ascii="Arial" w:hAnsi="Arial" w:cs="Arial"/>
                <w:sz w:val="22"/>
                <w:szCs w:val="22"/>
              </w:rPr>
              <w:t>Závěrečné zprávě o realizaci projektu</w:t>
            </w:r>
          </w:p>
        </w:tc>
      </w:tr>
    </w:tbl>
    <w:p w14:paraId="0684959E" w14:textId="5E446980" w:rsidR="00DC0C76" w:rsidRPr="00F63A32" w:rsidRDefault="00DC0C76" w:rsidP="00DC0C76">
      <w:pPr>
        <w:spacing w:before="120" w:after="200" w:line="276" w:lineRule="auto"/>
        <w:jc w:val="both"/>
        <w:rPr>
          <w:rFonts w:ascii="Arial" w:hAnsi="Arial" w:cs="Arial"/>
          <w:sz w:val="22"/>
          <w:szCs w:val="22"/>
        </w:rPr>
      </w:pPr>
      <w:r w:rsidRPr="00F63A32">
        <w:rPr>
          <w:rFonts w:ascii="Arial" w:hAnsi="Arial" w:cs="Arial"/>
          <w:sz w:val="22"/>
          <w:szCs w:val="22"/>
        </w:rPr>
        <w:t xml:space="preserve">Je nutné doložit relevantní uvedené dokumenty. Pokud v době udržitelnosti dojde ke změnám, bude v nejbližší následující Zprávě o udržitelnosti </w:t>
      </w:r>
      <w:r w:rsidR="001E39D1" w:rsidRPr="00F63A32">
        <w:rPr>
          <w:rFonts w:ascii="Arial" w:hAnsi="Arial" w:cs="Arial"/>
          <w:sz w:val="22"/>
          <w:szCs w:val="22"/>
        </w:rPr>
        <w:t xml:space="preserve">projektu </w:t>
      </w:r>
      <w:r w:rsidRPr="00F63A32">
        <w:rPr>
          <w:rFonts w:ascii="Arial" w:hAnsi="Arial" w:cs="Arial"/>
          <w:sz w:val="22"/>
          <w:szCs w:val="22"/>
        </w:rPr>
        <w:t>vykázána aktualizovaná hodnota, včetně data, od kterého platí. Zároveň budou opětovně dodány materiály pro její ověření.</w:t>
      </w:r>
    </w:p>
    <w:p w14:paraId="276C7FC7" w14:textId="77777777" w:rsidR="00DC0C76" w:rsidRPr="00F63A32" w:rsidRDefault="00DC0C76" w:rsidP="00DC0C76">
      <w:pPr>
        <w:keepNext/>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 xml:space="preserve">TOLERANCE DOSAŽENÍ a udržení indikátoru </w:t>
      </w:r>
    </w:p>
    <w:p w14:paraId="086EC3AC" w14:textId="347A78DA" w:rsidR="00DC0C76" w:rsidRPr="00F63A32" w:rsidRDefault="00751A79" w:rsidP="00DC0C76">
      <w:pPr>
        <w:spacing w:after="200" w:line="276" w:lineRule="auto"/>
        <w:jc w:val="both"/>
        <w:rPr>
          <w:rFonts w:ascii="Arial" w:hAnsi="Arial" w:cs="Arial"/>
          <w:sz w:val="22"/>
          <w:szCs w:val="22"/>
          <w:highlight w:val="yellow"/>
        </w:rPr>
      </w:pPr>
      <w:r w:rsidRPr="00F63A32">
        <w:rPr>
          <w:rFonts w:ascii="Arial" w:hAnsi="Arial" w:cs="Arial"/>
          <w:sz w:val="22"/>
          <w:szCs w:val="22"/>
        </w:rPr>
        <w:t>Pro naplnění indikátoru není stanoven</w:t>
      </w:r>
      <w:r w:rsidR="008E65C2" w:rsidRPr="00F63A32">
        <w:rPr>
          <w:rFonts w:ascii="Arial" w:hAnsi="Arial" w:cs="Arial"/>
          <w:sz w:val="22"/>
          <w:szCs w:val="22"/>
        </w:rPr>
        <w:t>a</w:t>
      </w:r>
      <w:r w:rsidRPr="00F63A32">
        <w:rPr>
          <w:rFonts w:ascii="Arial" w:hAnsi="Arial" w:cs="Arial"/>
          <w:sz w:val="22"/>
          <w:szCs w:val="22"/>
        </w:rPr>
        <w:t xml:space="preserve"> žádná tolerance,</w:t>
      </w:r>
      <w:r w:rsidR="00FB4386" w:rsidRPr="00F63A32">
        <w:rPr>
          <w:rFonts w:ascii="Arial" w:hAnsi="Arial" w:cs="Arial"/>
          <w:sz w:val="22"/>
          <w:szCs w:val="22"/>
        </w:rPr>
        <w:t xml:space="preserve"> p</w:t>
      </w:r>
      <w:r w:rsidR="00DC0C76" w:rsidRPr="00F63A32">
        <w:rPr>
          <w:rFonts w:ascii="Arial" w:hAnsi="Arial" w:cs="Arial"/>
          <w:sz w:val="22"/>
          <w:szCs w:val="22"/>
        </w:rPr>
        <w:t>okud není dosažena cílová hodnota, bude postupováno dle Podmínek Právního aktu / Rozhodnutí. Překročení stanovené cílové hodnoty není sankcionováno.</w:t>
      </w:r>
    </w:p>
    <w:p w14:paraId="6E078E46" w14:textId="77777777" w:rsidR="00937221" w:rsidRPr="00F63A32" w:rsidRDefault="00937221" w:rsidP="00937221">
      <w:pPr>
        <w:spacing w:after="20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2EA1701" w14:textId="2E5EE9A8" w:rsidR="00937221" w:rsidRPr="00F63A32" w:rsidRDefault="00937221" w:rsidP="00104F2A">
      <w:pPr>
        <w:spacing w:after="200" w:line="276" w:lineRule="auto"/>
        <w:jc w:val="both"/>
        <w:rPr>
          <w:rFonts w:ascii="Arial" w:hAnsi="Arial" w:cs="Arial"/>
          <w:sz w:val="22"/>
          <w:szCs w:val="22"/>
        </w:rPr>
      </w:pPr>
      <w:r w:rsidRPr="00F63A32">
        <w:rPr>
          <w:rFonts w:ascii="Arial" w:hAnsi="Arial" w:cs="Arial"/>
          <w:sz w:val="22"/>
          <w:szCs w:val="22"/>
        </w:rPr>
        <w:t>Když tak příjemce neučiní, zůstává cílová hodnota platná v nezměněné výši, a pokud bude vykázaná dosažená hodnota k Rozhodnému datu nižší</w:t>
      </w:r>
      <w:r w:rsidR="00444BC5" w:rsidRPr="00F63A32">
        <w:rPr>
          <w:rFonts w:ascii="Arial" w:hAnsi="Arial" w:cs="Arial"/>
          <w:sz w:val="22"/>
          <w:szCs w:val="22"/>
        </w:rPr>
        <w:t xml:space="preserve"> než hodnota cílová</w:t>
      </w:r>
      <w:r w:rsidRPr="00F63A32">
        <w:rPr>
          <w:rFonts w:ascii="Arial" w:hAnsi="Arial" w:cs="Arial"/>
          <w:sz w:val="22"/>
          <w:szCs w:val="22"/>
        </w:rPr>
        <w:t xml:space="preserve">, bude postupováno dle Podmínek Právního aktu / Rozhodnutí, které </w:t>
      </w:r>
      <w:r w:rsidR="001951EC" w:rsidRPr="00F63A32">
        <w:rPr>
          <w:rFonts w:ascii="Arial" w:hAnsi="Arial" w:cs="Arial"/>
          <w:sz w:val="22"/>
          <w:szCs w:val="22"/>
        </w:rPr>
        <w:t xml:space="preserve">stanoví </w:t>
      </w:r>
      <w:r w:rsidRPr="00F63A32">
        <w:rPr>
          <w:rFonts w:ascii="Arial" w:hAnsi="Arial" w:cs="Arial"/>
          <w:sz w:val="22"/>
          <w:szCs w:val="22"/>
        </w:rPr>
        <w:t>konkrétní výš</w:t>
      </w:r>
      <w:r w:rsidR="001951EC" w:rsidRPr="00F63A32">
        <w:rPr>
          <w:rFonts w:ascii="Arial" w:hAnsi="Arial" w:cs="Arial"/>
          <w:sz w:val="22"/>
          <w:szCs w:val="22"/>
        </w:rPr>
        <w:t>i</w:t>
      </w:r>
      <w:r w:rsidRPr="00F63A32">
        <w:rPr>
          <w:rFonts w:ascii="Arial" w:hAnsi="Arial" w:cs="Arial"/>
          <w:sz w:val="22"/>
          <w:szCs w:val="22"/>
        </w:rPr>
        <w:t xml:space="preserve"> a typ sankce aplikované při nenaplnění cílové hodnoty indikátoru.</w:t>
      </w:r>
    </w:p>
    <w:p w14:paraId="58A7A646" w14:textId="5695BF42" w:rsidR="00126F43" w:rsidRPr="00F63A32" w:rsidRDefault="00937221" w:rsidP="00F04FB5">
      <w:pPr>
        <w:spacing w:after="200" w:line="276" w:lineRule="auto"/>
        <w:jc w:val="both"/>
        <w:rPr>
          <w:rFonts w:ascii="Arial" w:hAnsi="Arial" w:cs="Arial"/>
          <w:sz w:val="22"/>
          <w:szCs w:val="22"/>
        </w:rPr>
      </w:pPr>
      <w:r w:rsidRPr="00F63A32">
        <w:rPr>
          <w:rFonts w:ascii="Arial" w:hAnsi="Arial" w:cs="Arial"/>
          <w:sz w:val="22"/>
          <w:szCs w:val="22"/>
        </w:rPr>
        <w:t>V době udržitelnosti již nelze cílovou hodnotu upravit a zůstává zafixovaná ve výši platné k</w:t>
      </w:r>
      <w:r w:rsidR="00B717FB">
        <w:rPr>
          <w:rFonts w:ascii="Arial" w:hAnsi="Arial" w:cs="Arial"/>
          <w:sz w:val="22"/>
          <w:szCs w:val="22"/>
        </w:rPr>
        <w:t> </w:t>
      </w:r>
      <w:r w:rsidRPr="00F63A32">
        <w:rPr>
          <w:rFonts w:ascii="Arial" w:hAnsi="Arial" w:cs="Arial"/>
          <w:sz w:val="22"/>
          <w:szCs w:val="22"/>
        </w:rPr>
        <w:t xml:space="preserve">datu skutečného ukončení realizace projektu. Pokud bude (po Rozhodném datu) v období udržitelnosti vykázaná dosažená hodnota nižší než cílová hodnota, bude postupováno dle Podmínek Právního aktu / Rozhodnutí, které stanoví konkrétní </w:t>
      </w:r>
      <w:r w:rsidR="00EA28D9" w:rsidRPr="00F63A32">
        <w:rPr>
          <w:rFonts w:ascii="Arial" w:hAnsi="Arial" w:cs="Arial"/>
          <w:sz w:val="22"/>
          <w:szCs w:val="22"/>
        </w:rPr>
        <w:t>výši a typ</w:t>
      </w:r>
      <w:r w:rsidRPr="00F63A32">
        <w:rPr>
          <w:rFonts w:ascii="Arial" w:hAnsi="Arial" w:cs="Arial"/>
          <w:sz w:val="22"/>
          <w:szCs w:val="22"/>
        </w:rPr>
        <w:t xml:space="preserve"> sankce aplikované při neudržení cílové hodnoty indikátoru a to poměrově, vztaženo k délce období udržitelnosti, době neplnění a výši neplnění.</w:t>
      </w:r>
    </w:p>
    <w:p w14:paraId="2582B00A" w14:textId="77777777" w:rsidR="00126F43" w:rsidRPr="00F63A32" w:rsidRDefault="00126F43">
      <w:pPr>
        <w:spacing w:after="200" w:line="276" w:lineRule="auto"/>
        <w:rPr>
          <w:rFonts w:ascii="Arial" w:hAnsi="Arial" w:cs="Arial"/>
          <w:sz w:val="22"/>
          <w:szCs w:val="22"/>
        </w:rPr>
      </w:pPr>
      <w:r w:rsidRPr="00F63A32">
        <w:rPr>
          <w:rFonts w:ascii="Arial" w:hAnsi="Arial" w:cs="Arial"/>
          <w:sz w:val="22"/>
          <w:szCs w:val="22"/>
        </w:rPr>
        <w:br w:type="page"/>
      </w:r>
    </w:p>
    <w:tbl>
      <w:tblPr>
        <w:tblpPr w:leftFromText="141" w:rightFromText="141" w:vertAnchor="text" w:horzAnchor="margin" w:tblpY="9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63A32" w:rsidRPr="00F63A32" w14:paraId="58BC7D97" w14:textId="77777777" w:rsidTr="00F63A32">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188C4840" w14:textId="77777777" w:rsidR="00F63A32" w:rsidRPr="00F63A32" w:rsidRDefault="00F63A32" w:rsidP="00F63A32">
            <w:pPr>
              <w:spacing w:line="276" w:lineRule="auto"/>
              <w:ind w:left="170" w:right="170"/>
              <w:jc w:val="center"/>
              <w:rPr>
                <w:rFonts w:ascii="Arial" w:eastAsiaTheme="minorHAnsi" w:hAnsi="Arial" w:cs="Arial"/>
                <w:b/>
                <w:bCs/>
                <w:color w:val="000000"/>
                <w:lang w:eastAsia="en-US"/>
              </w:rPr>
            </w:pPr>
            <w:r w:rsidRPr="00F63A32">
              <w:rPr>
                <w:rFonts w:ascii="Arial" w:eastAsiaTheme="minorHAnsi" w:hAnsi="Arial" w:cs="Arial"/>
                <w:b/>
                <w:bCs/>
                <w:color w:val="000000"/>
                <w:lang w:eastAsia="en-US"/>
              </w:rPr>
              <w:lastRenderedPageBreak/>
              <w:t>METODICKÝ LIST INDIKÁTORU</w:t>
            </w:r>
          </w:p>
        </w:tc>
      </w:tr>
      <w:tr w:rsidR="00F63A32" w:rsidRPr="00F63A32" w14:paraId="710436A2" w14:textId="77777777" w:rsidTr="00F63A32">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E87D" w14:textId="77777777" w:rsidR="00F63A32" w:rsidRPr="00F63A32" w:rsidRDefault="00F63A32" w:rsidP="00F63A32">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5ED0F" w14:textId="77777777" w:rsidR="00F63A32" w:rsidRPr="00F63A32" w:rsidRDefault="00F63A32" w:rsidP="00F63A32">
            <w:pPr>
              <w:pStyle w:val="indiktorproobsahnadpis"/>
              <w:rPr>
                <w:rFonts w:cs="Arial"/>
              </w:rPr>
            </w:pPr>
            <w:bookmarkStart w:id="6" w:name="_Toc113965676"/>
            <w:bookmarkStart w:id="7" w:name="_Toc132382100"/>
            <w:r w:rsidRPr="00F63A32">
              <w:rPr>
                <w:rFonts w:cs="Arial"/>
              </w:rPr>
              <w:t>324 041 - Veřejné budovy s nižší energetickou náročností</w:t>
            </w:r>
            <w:bookmarkEnd w:id="6"/>
            <w:bookmarkEnd w:id="7"/>
          </w:p>
        </w:tc>
      </w:tr>
      <w:tr w:rsidR="00F63A32" w:rsidRPr="00F63A32" w14:paraId="73ADEE83" w14:textId="77777777" w:rsidTr="00F63A32">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49B0CB0E" w14:textId="77777777" w:rsidR="00F63A32" w:rsidRPr="00F63A32" w:rsidRDefault="00F63A32" w:rsidP="00F63A32">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1E6AA8A3" w14:textId="77777777" w:rsidR="00F63A32" w:rsidRPr="00F63A32" w:rsidRDefault="00F63A32" w:rsidP="00F63A32">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7CD432CD" w14:textId="77777777" w:rsidR="00F63A32" w:rsidRPr="00F63A32" w:rsidRDefault="00F63A32" w:rsidP="00F63A32">
            <w:pPr>
              <w:pStyle w:val="zhlavtabulky"/>
              <w:framePr w:hSpace="0" w:wrap="auto" w:vAnchor="margin" w:hAnchor="text" w:yAlign="inline"/>
            </w:pPr>
            <w:r w:rsidRPr="00F63A32">
              <w:t>Typ indikátoru</w:t>
            </w:r>
          </w:p>
        </w:tc>
      </w:tr>
      <w:tr w:rsidR="00F63A32" w:rsidRPr="00F63A32" w14:paraId="74787F33" w14:textId="77777777" w:rsidTr="00F63A32">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72A40428" w14:textId="659A0064" w:rsidR="00F63A32" w:rsidRPr="00F63A32" w:rsidRDefault="00F63A32" w:rsidP="00F63A32">
            <w:pPr>
              <w:pStyle w:val="zhlavtabulky"/>
              <w:framePr w:hSpace="0" w:wrap="auto" w:vAnchor="margin" w:hAnchor="text" w:yAlign="inline"/>
            </w:pPr>
            <w:r w:rsidRPr="00F63A32">
              <w:t xml:space="preserve">IROP </w:t>
            </w:r>
            <w:r w:rsidR="00E40E10">
              <w:t>5</w:t>
            </w:r>
            <w:r w:rsidRPr="00F63A32">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19407A61" w14:textId="77777777" w:rsidR="00F63A32" w:rsidRPr="00F63A32" w:rsidRDefault="00F63A32" w:rsidP="00F63A32">
            <w:pPr>
              <w:pStyle w:val="zhlavtabulky"/>
              <w:framePr w:hSpace="0" w:wrap="auto" w:vAnchor="margin" w:hAnchor="text" w:yAlign="inline"/>
            </w:pPr>
            <w:r w:rsidRPr="00F63A32">
              <w:t>m</w:t>
            </w:r>
            <w:r w:rsidRPr="00F63A32">
              <w:rPr>
                <w:vertAlign w:val="superscript"/>
              </w:rPr>
              <w:t>2</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59A39ADA" w14:textId="77777777" w:rsidR="00F63A32" w:rsidRPr="00F63A32" w:rsidRDefault="00F63A32" w:rsidP="00F63A32">
            <w:pPr>
              <w:pStyle w:val="zhlavtabulky"/>
              <w:framePr w:hSpace="0" w:wrap="auto" w:vAnchor="margin" w:hAnchor="text" w:yAlign="inline"/>
            </w:pPr>
            <w:r w:rsidRPr="00F63A32">
              <w:t>výstup</w:t>
            </w:r>
          </w:p>
        </w:tc>
      </w:tr>
    </w:tbl>
    <w:p w14:paraId="439C22A5" w14:textId="77777777" w:rsidR="00126F43" w:rsidRPr="00F63A32" w:rsidRDefault="00126F43" w:rsidP="00126F43">
      <w:pPr>
        <w:pStyle w:val="FALENNADPIS"/>
      </w:pPr>
      <w:r w:rsidRPr="00F63A32">
        <w:rPr>
          <w:i/>
          <w:iCs/>
        </w:rPr>
        <w:t xml:space="preserve">Definice indikátoru </w:t>
      </w:r>
    </w:p>
    <w:p w14:paraId="57E9FC2A" w14:textId="5F34EB06"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Čistá plocha veřejných budov, které díky obdržené podpoře dosahují lepší energetické náročnosti. Pod zlepšenou energetickou náročností je třeba rozumět zlepšení energetické klasifikace veřejných budov alespoň o jednu energetickou třídu a je třeba ji dokumentovat na základě certifikátů energetické náročnosti (EPC)</w:t>
      </w:r>
      <w:r w:rsidRPr="00F63A32">
        <w:rPr>
          <w:rStyle w:val="Znakapoznpodarou"/>
          <w:rFonts w:ascii="Arial" w:hAnsi="Arial" w:cs="Arial"/>
          <w:sz w:val="22"/>
          <w:szCs w:val="22"/>
        </w:rPr>
        <w:footnoteReference w:id="2"/>
      </w:r>
      <w:r w:rsidRPr="00F63A32">
        <w:rPr>
          <w:rFonts w:ascii="Arial" w:hAnsi="Arial" w:cs="Arial"/>
          <w:sz w:val="22"/>
          <w:szCs w:val="22"/>
        </w:rPr>
        <w:t>. Uvažovaná energetická klasifikace odpovídá definici v národním certifikátu energetické náročnosti v souladu se směrnicí 2010/31/EU.</w:t>
      </w:r>
      <w:r w:rsidRPr="00F63A32" w:rsidDel="00A514C0">
        <w:rPr>
          <w:rFonts w:ascii="Arial" w:hAnsi="Arial" w:cs="Arial"/>
          <w:sz w:val="22"/>
          <w:szCs w:val="22"/>
        </w:rPr>
        <w:t xml:space="preserve"> </w:t>
      </w:r>
      <w:r w:rsidRPr="00F63A32">
        <w:rPr>
          <w:rFonts w:ascii="Arial" w:hAnsi="Arial" w:cs="Arial"/>
          <w:sz w:val="22"/>
          <w:szCs w:val="22"/>
        </w:rPr>
        <w:t>Veřejné budovy jsou definovány jako budovy ve vlastnictví veřejných orgánů a</w:t>
      </w:r>
      <w:r w:rsidR="00B717FB">
        <w:rPr>
          <w:rFonts w:ascii="Arial" w:hAnsi="Arial" w:cs="Arial"/>
          <w:sz w:val="22"/>
          <w:szCs w:val="22"/>
        </w:rPr>
        <w:t> </w:t>
      </w:r>
      <w:r w:rsidRPr="00F63A32">
        <w:rPr>
          <w:rFonts w:ascii="Arial" w:hAnsi="Arial" w:cs="Arial"/>
          <w:sz w:val="22"/>
          <w:szCs w:val="22"/>
        </w:rPr>
        <w:t xml:space="preserve">budovy ve vlastnictví neziskové organizace. Nezisková organizace je právnická osoba organizovaná a provozovaná pro kolektivní, veřejné nebo sociální blaho, na rozdíl od subjektu, který působí jako podnik, jehož cílem je vytvářet zisk pro své vlastníky. Mezi příklady </w:t>
      </w:r>
      <w:proofErr w:type="gramStart"/>
      <w:r w:rsidRPr="00F63A32">
        <w:rPr>
          <w:rFonts w:ascii="Arial" w:hAnsi="Arial" w:cs="Arial"/>
          <w:sz w:val="22"/>
          <w:szCs w:val="22"/>
        </w:rPr>
        <w:t>patří</w:t>
      </w:r>
      <w:proofErr w:type="gramEnd"/>
      <w:r w:rsidRPr="00F63A32">
        <w:rPr>
          <w:rFonts w:ascii="Arial" w:hAnsi="Arial" w:cs="Arial"/>
          <w:sz w:val="22"/>
          <w:szCs w:val="22"/>
        </w:rPr>
        <w:t xml:space="preserve"> budova pro veřejnou správu, školy, nemocnice atd.</w:t>
      </w:r>
      <w:r w:rsidRPr="00F63A32" w:rsidDel="00A514C0">
        <w:rPr>
          <w:rFonts w:ascii="Arial" w:hAnsi="Arial" w:cs="Arial"/>
          <w:sz w:val="22"/>
          <w:szCs w:val="22"/>
        </w:rPr>
        <w:t xml:space="preserve"> </w:t>
      </w:r>
      <w:r w:rsidRPr="00F63A32">
        <w:rPr>
          <w:rFonts w:ascii="Arial" w:hAnsi="Arial" w:cs="Arial"/>
          <w:sz w:val="22"/>
          <w:szCs w:val="22"/>
        </w:rPr>
        <w:t>Ukazatel nezahrnuje sociální bydlení (protože je zahrnuto v RCO18),</w:t>
      </w:r>
      <w:r w:rsidRPr="00F63A32" w:rsidDel="00A514C0">
        <w:rPr>
          <w:rFonts w:ascii="Arial" w:hAnsi="Arial" w:cs="Arial"/>
          <w:sz w:val="22"/>
          <w:szCs w:val="22"/>
        </w:rPr>
        <w:t xml:space="preserve"> </w:t>
      </w:r>
      <w:r w:rsidRPr="00F63A32">
        <w:rPr>
          <w:rFonts w:ascii="Arial" w:hAnsi="Arial" w:cs="Arial"/>
          <w:sz w:val="22"/>
          <w:szCs w:val="22"/>
        </w:rPr>
        <w:t>soukromé školy nebo soukromé nemocnice, které jsou ve vlastnictví soukromých investorů. Podpora těchto soukromých subjektů by měla být vykázána jako podpora podnikům pomocí RCO01 atd.</w:t>
      </w:r>
    </w:p>
    <w:p w14:paraId="467BCA7F" w14:textId="77777777" w:rsidR="00126F43" w:rsidRPr="00F63A32" w:rsidRDefault="00126F43" w:rsidP="00126F43">
      <w:pPr>
        <w:pStyle w:val="FALENNADPIS"/>
      </w:pPr>
      <w:r w:rsidRPr="00F63A32">
        <w:rPr>
          <w:i/>
          <w:iCs/>
        </w:rPr>
        <w:t>Upřesňující informace</w:t>
      </w:r>
    </w:p>
    <w:p w14:paraId="68BB9B55" w14:textId="45BC1234" w:rsidR="00D2695A" w:rsidRPr="00F63A32" w:rsidRDefault="00126F43" w:rsidP="00D2695A">
      <w:pPr>
        <w:spacing w:before="120" w:after="120" w:line="271" w:lineRule="auto"/>
        <w:jc w:val="both"/>
        <w:rPr>
          <w:rFonts w:ascii="Arial" w:hAnsi="Arial" w:cs="Arial"/>
          <w:sz w:val="22"/>
          <w:szCs w:val="22"/>
        </w:rPr>
      </w:pPr>
      <w:r w:rsidRPr="00F63A32">
        <w:rPr>
          <w:rFonts w:ascii="Arial" w:hAnsi="Arial" w:cs="Arial"/>
          <w:sz w:val="22"/>
          <w:szCs w:val="22"/>
        </w:rPr>
        <w:t xml:space="preserve">Indikátor je povinný k výběru a naplnění pro všechny žádosti o podporu, v rámci kterých dochází ke změně dokončené budovy prostřednictvím </w:t>
      </w:r>
      <w:r w:rsidR="00164CF1" w:rsidRPr="00F63A32">
        <w:rPr>
          <w:rFonts w:ascii="Arial" w:hAnsi="Arial" w:cs="Arial"/>
          <w:sz w:val="22"/>
          <w:szCs w:val="22"/>
        </w:rPr>
        <w:t>doprovodné část</w:t>
      </w:r>
      <w:r w:rsidR="00FE073C" w:rsidRPr="00F63A32">
        <w:rPr>
          <w:rFonts w:ascii="Arial" w:hAnsi="Arial" w:cs="Arial"/>
          <w:sz w:val="22"/>
          <w:szCs w:val="22"/>
        </w:rPr>
        <w:t>i</w:t>
      </w:r>
      <w:r w:rsidR="00164CF1" w:rsidRPr="00F63A32">
        <w:rPr>
          <w:rFonts w:ascii="Arial" w:hAnsi="Arial" w:cs="Arial"/>
          <w:sz w:val="22"/>
          <w:szCs w:val="22"/>
        </w:rPr>
        <w:t xml:space="preserve"> projektu s názvem Zvýšení energetické účinnosti při renovaci/výstavbě budov, viz. kapitola 3.2 Specifických pravidel</w:t>
      </w:r>
      <w:r w:rsidR="00D2695A" w:rsidRPr="00F63A32">
        <w:rPr>
          <w:rFonts w:ascii="Arial" w:hAnsi="Arial" w:cs="Arial"/>
          <w:sz w:val="22"/>
          <w:szCs w:val="22"/>
        </w:rPr>
        <w:t>, tedy pro projekty, které mají povinnost doložit Průkaz energetické náročnosti budov (dále jen „PENB“) ke stavebnímu řízení podle zákona č. 406/2000 Sb., o hospodaření s</w:t>
      </w:r>
      <w:r w:rsidR="00B717FB">
        <w:rPr>
          <w:rFonts w:ascii="Arial" w:hAnsi="Arial" w:cs="Arial"/>
          <w:sz w:val="22"/>
          <w:szCs w:val="22"/>
        </w:rPr>
        <w:t> </w:t>
      </w:r>
      <w:r w:rsidR="00D2695A" w:rsidRPr="00F63A32">
        <w:rPr>
          <w:rFonts w:ascii="Arial" w:hAnsi="Arial" w:cs="Arial"/>
          <w:sz w:val="22"/>
          <w:szCs w:val="22"/>
        </w:rPr>
        <w:t>energií, ve znění pozdějších předpisů, případně pro projekty, které si PENB nechaly zpracovat nad rámec zákona a zároveň jsou schopny úspory exaktně vykázat – tedy v</w:t>
      </w:r>
      <w:r w:rsidR="001B3D8C">
        <w:rPr>
          <w:rFonts w:ascii="Arial" w:hAnsi="Arial" w:cs="Arial"/>
          <w:sz w:val="22"/>
          <w:szCs w:val="22"/>
        </w:rPr>
        <w:t> </w:t>
      </w:r>
      <w:r w:rsidR="00D2695A" w:rsidRPr="00F63A32">
        <w:rPr>
          <w:rFonts w:ascii="Arial" w:hAnsi="Arial" w:cs="Arial"/>
          <w:sz w:val="22"/>
          <w:szCs w:val="22"/>
        </w:rPr>
        <w:t xml:space="preserve">případech, pokud projektem dojde ke snížení množství celkové dodané energie za rok. </w:t>
      </w:r>
    </w:p>
    <w:p w14:paraId="24974771" w14:textId="41E3487F" w:rsidR="00126F43" w:rsidRPr="00F63A32" w:rsidRDefault="00126F43" w:rsidP="00164CF1">
      <w:pPr>
        <w:spacing w:before="120" w:after="120" w:line="271" w:lineRule="auto"/>
        <w:jc w:val="both"/>
        <w:rPr>
          <w:rFonts w:ascii="Arial" w:hAnsi="Arial" w:cs="Arial"/>
          <w:sz w:val="22"/>
          <w:szCs w:val="22"/>
        </w:rPr>
      </w:pPr>
    </w:p>
    <w:p w14:paraId="5A9C6DD3" w14:textId="77777777" w:rsidR="00126F43" w:rsidRPr="00F63A32" w:rsidRDefault="00126F43" w:rsidP="00126F43">
      <w:pPr>
        <w:spacing w:before="120" w:after="120" w:line="271" w:lineRule="auto"/>
        <w:jc w:val="both"/>
        <w:rPr>
          <w:rFonts w:ascii="Arial" w:eastAsiaTheme="minorHAnsi" w:hAnsi="Arial" w:cs="Arial"/>
          <w:b/>
          <w:bCs/>
          <w:i/>
          <w:iCs/>
          <w:caps/>
          <w:color w:val="31849B" w:themeColor="accent5" w:themeShade="BF"/>
          <w:lang w:eastAsia="en-US"/>
        </w:rPr>
      </w:pPr>
      <w:r w:rsidRPr="00F63A32">
        <w:rPr>
          <w:rFonts w:ascii="Arial" w:hAnsi="Arial" w:cs="Arial"/>
          <w:sz w:val="22"/>
          <w:szCs w:val="22"/>
        </w:rPr>
        <w:t>Hodnoty jsou vykazovány jako prostý součet čisté podlahové plochy veřejných budov s nižší energetickou náročností. Hodnota je vykazována v m</w:t>
      </w:r>
      <w:r w:rsidRPr="00F63A32">
        <w:rPr>
          <w:rFonts w:ascii="Arial" w:hAnsi="Arial" w:cs="Arial"/>
          <w:sz w:val="22"/>
          <w:szCs w:val="22"/>
          <w:vertAlign w:val="superscript"/>
        </w:rPr>
        <w:t>2</w:t>
      </w:r>
      <w:r w:rsidRPr="00F63A32">
        <w:rPr>
          <w:rFonts w:ascii="Arial" w:hAnsi="Arial" w:cs="Arial"/>
          <w:sz w:val="22"/>
          <w:szCs w:val="22"/>
        </w:rPr>
        <w:t xml:space="preserve"> s přesností </w:t>
      </w:r>
      <w:r w:rsidRPr="00F63A32">
        <w:rPr>
          <w:rFonts w:ascii="Arial" w:hAnsi="Arial" w:cs="Arial"/>
          <w:sz w:val="22"/>
          <w:szCs w:val="22"/>
          <w:u w:val="single"/>
        </w:rPr>
        <w:t xml:space="preserve">na </w:t>
      </w:r>
      <w:r w:rsidRPr="00F63A32">
        <w:rPr>
          <w:rFonts w:ascii="Arial" w:hAnsi="Arial" w:cs="Arial"/>
          <w:i/>
          <w:iCs/>
          <w:sz w:val="22"/>
          <w:szCs w:val="22"/>
          <w:u w:val="single"/>
        </w:rPr>
        <w:t>1</w:t>
      </w:r>
      <w:r w:rsidRPr="00F63A32">
        <w:rPr>
          <w:rFonts w:ascii="Arial" w:hAnsi="Arial" w:cs="Arial"/>
          <w:sz w:val="22"/>
          <w:szCs w:val="22"/>
          <w:u w:val="single"/>
        </w:rPr>
        <w:t xml:space="preserve"> desetinné místo. </w:t>
      </w:r>
    </w:p>
    <w:p w14:paraId="3E2E2533" w14:textId="77777777" w:rsidR="00126F43" w:rsidRPr="00F63A32" w:rsidRDefault="00126F43" w:rsidP="00126F43">
      <w:pPr>
        <w:spacing w:before="120" w:after="120" w:line="271"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postup vykazování</w:t>
      </w:r>
    </w:p>
    <w:p w14:paraId="0B55DE70" w14:textId="77777777" w:rsidR="00126F43" w:rsidRPr="00F63A32" w:rsidRDefault="00126F43" w:rsidP="00126F43">
      <w:pPr>
        <w:spacing w:after="240" w:line="276" w:lineRule="auto"/>
        <w:jc w:val="both"/>
        <w:rPr>
          <w:rStyle w:val="Zdraznnintenzivn"/>
          <w:rFonts w:ascii="Arial" w:eastAsia="Calibri" w:hAnsi="Arial" w:cs="Arial"/>
          <w:sz w:val="22"/>
          <w:szCs w:val="22"/>
          <w:lang w:eastAsia="en-US"/>
        </w:rPr>
      </w:pPr>
      <w:r w:rsidRPr="00F63A32">
        <w:rPr>
          <w:rFonts w:ascii="Arial" w:eastAsia="Calibri" w:hAnsi="Arial" w:cs="Arial"/>
          <w:b/>
          <w:bCs/>
          <w:sz w:val="22"/>
          <w:szCs w:val="22"/>
          <w:lang w:eastAsia="en-US"/>
        </w:rPr>
        <w:t xml:space="preserve">Výchozí hodnota: </w:t>
      </w:r>
      <w:r w:rsidRPr="00F63A32">
        <w:rPr>
          <w:rFonts w:ascii="Arial" w:eastAsia="Calibri" w:hAnsi="Arial" w:cs="Arial"/>
          <w:sz w:val="22"/>
          <w:szCs w:val="22"/>
          <w:lang w:eastAsia="en-US"/>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7843180B" w14:textId="1D60ED10" w:rsidR="00126F43" w:rsidRPr="00F63A32" w:rsidRDefault="00126F43" w:rsidP="00126F43">
      <w:pPr>
        <w:spacing w:before="120" w:after="120" w:line="271"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color w:val="000000" w:themeColor="text1"/>
          <w:sz w:val="22"/>
          <w:szCs w:val="22"/>
        </w:rPr>
        <w:t xml:space="preserve"> Plánovaná čistá podlahová plocha podpořené veřejné budovy. </w:t>
      </w:r>
      <w:r w:rsidRPr="00F63A32">
        <w:rPr>
          <w:rFonts w:ascii="Arial" w:hAnsi="Arial" w:cs="Arial"/>
          <w:b/>
          <w:bCs/>
          <w:sz w:val="22"/>
          <w:szCs w:val="22"/>
        </w:rPr>
        <w:t>Žadatel v</w:t>
      </w:r>
      <w:r w:rsidR="00FE073C" w:rsidRPr="00F63A32">
        <w:rPr>
          <w:rFonts w:ascii="Arial" w:hAnsi="Arial" w:cs="Arial"/>
          <w:b/>
          <w:bCs/>
          <w:sz w:val="22"/>
          <w:szCs w:val="22"/>
        </w:rPr>
        <w:t> podkladech pro hodnocení</w:t>
      </w:r>
      <w:r w:rsidRPr="00F63A32">
        <w:rPr>
          <w:rFonts w:ascii="Arial" w:hAnsi="Arial" w:cs="Arial"/>
          <w:b/>
          <w:bCs/>
          <w:sz w:val="22"/>
          <w:szCs w:val="22"/>
        </w:rPr>
        <w:t xml:space="preserve"> uvede způsob výpočtu takovým způsobem, aby jeho výsledek odpovídal cílové hodnotě a bylo možné ho ověřit. </w:t>
      </w:r>
      <w:r w:rsidRPr="00F63A32">
        <w:rPr>
          <w:rFonts w:ascii="Arial" w:hAnsi="Arial" w:cs="Arial"/>
          <w:sz w:val="22"/>
          <w:szCs w:val="22"/>
        </w:rPr>
        <w:t xml:space="preserve">Tuto hodnotu se příjemce </w:t>
      </w:r>
      <w:r w:rsidRPr="00F63A32">
        <w:rPr>
          <w:rFonts w:ascii="Arial" w:hAnsi="Arial" w:cs="Arial"/>
          <w:sz w:val="22"/>
          <w:szCs w:val="22"/>
        </w:rPr>
        <w:lastRenderedPageBreak/>
        <w:t xml:space="preserve">zavazuje naplnit k datu </w:t>
      </w:r>
      <w:r w:rsidRPr="00F63A32">
        <w:rPr>
          <w:rFonts w:ascii="Arial" w:hAnsi="Arial" w:cs="Arial"/>
          <w:color w:val="000000" w:themeColor="text1"/>
          <w:sz w:val="22"/>
          <w:szCs w:val="22"/>
        </w:rPr>
        <w:t xml:space="preserve">ukončení realizace </w:t>
      </w:r>
      <w:r w:rsidRPr="00F63A32">
        <w:rPr>
          <w:rFonts w:ascii="Arial" w:hAnsi="Arial" w:cs="Arial"/>
          <w:sz w:val="22"/>
          <w:szCs w:val="22"/>
        </w:rPr>
        <w:t xml:space="preserve">projektu a od tohoto okamžiku ji udržet až do konce udržitelnosti projektu. </w:t>
      </w:r>
    </w:p>
    <w:p w14:paraId="40FE6864" w14:textId="77777777" w:rsidR="00126F43" w:rsidRPr="00F63A32" w:rsidRDefault="00126F43" w:rsidP="00126F43">
      <w:pPr>
        <w:spacing w:before="120" w:after="120" w:line="271" w:lineRule="auto"/>
        <w:jc w:val="both"/>
        <w:rPr>
          <w:rFonts w:ascii="Arial" w:hAnsi="Arial" w:cs="Arial"/>
          <w:color w:val="FF0000"/>
          <w:sz w:val="22"/>
          <w:szCs w:val="22"/>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 </w:t>
      </w:r>
    </w:p>
    <w:p w14:paraId="7AF78AAF" w14:textId="50927AB7" w:rsidR="00126F43" w:rsidRPr="00F63A32" w:rsidRDefault="00126F43" w:rsidP="00126F43">
      <w:pPr>
        <w:spacing w:before="120" w:after="120" w:line="271" w:lineRule="auto"/>
        <w:jc w:val="both"/>
        <w:rPr>
          <w:rFonts w:ascii="Arial" w:hAnsi="Arial" w:cs="Arial"/>
          <w:sz w:val="22"/>
          <w:szCs w:val="22"/>
        </w:rPr>
      </w:pPr>
      <w:r w:rsidRPr="00F63A32">
        <w:rPr>
          <w:rFonts w:ascii="Arial" w:hAnsi="Arial" w:cs="Arial"/>
          <w:sz w:val="22"/>
          <w:szCs w:val="22"/>
        </w:rPr>
        <w:t>Datum je nutné při případném prodloužení realizace projektu udržovat aktuální, tj. v souladu s</w:t>
      </w:r>
      <w:r w:rsidR="00B717FB">
        <w:rPr>
          <w:rFonts w:ascii="Arial" w:hAnsi="Arial" w:cs="Arial"/>
          <w:sz w:val="22"/>
          <w:szCs w:val="22"/>
        </w:rPr>
        <w:t> </w:t>
      </w:r>
      <w:r w:rsidRPr="00F63A32">
        <w:rPr>
          <w:rFonts w:ascii="Arial" w:hAnsi="Arial" w:cs="Arial"/>
          <w:sz w:val="22"/>
          <w:szCs w:val="22"/>
        </w:rPr>
        <w:t xml:space="preserve">výše uvedeným. </w:t>
      </w:r>
    </w:p>
    <w:p w14:paraId="05904AEC" w14:textId="77777777" w:rsidR="00126F43" w:rsidRPr="00F63A32" w:rsidRDefault="00126F43" w:rsidP="00126F43">
      <w:pPr>
        <w:spacing w:before="120" w:after="120" w:line="271"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Čistá podlahová plocha podpořené veřejné budovy. Hodnotu je nutné poprvé vykázat nejpozději k Rozhodnému datu, tedy v Závěrečné zprávě o realizaci projektu k datu ukončení realizace.</w:t>
      </w:r>
    </w:p>
    <w:p w14:paraId="0B96F037" w14:textId="77777777" w:rsidR="00126F43" w:rsidRPr="00F63A32" w:rsidRDefault="00126F43" w:rsidP="00126F43">
      <w:pPr>
        <w:spacing w:before="120" w:after="120" w:line="271" w:lineRule="auto"/>
        <w:jc w:val="both"/>
        <w:rPr>
          <w:rFonts w:ascii="Arial" w:hAnsi="Arial" w:cs="Arial"/>
          <w:sz w:val="22"/>
          <w:szCs w:val="22"/>
        </w:rPr>
      </w:pPr>
      <w:r w:rsidRPr="00F63A32">
        <w:rPr>
          <w:rFonts w:ascii="Arial" w:hAnsi="Arial" w:cs="Arial"/>
          <w:sz w:val="22"/>
          <w:szCs w:val="22"/>
        </w:rPr>
        <w:t>Dosažená hodnota vykazovaná po Rozhodném datu se již váže k prokázání udržování výstupu projektu a je vykazována ve Zprávách o udržitelnosti projektu</w:t>
      </w:r>
      <w:r w:rsidRPr="00F63A32">
        <w:rPr>
          <w:rFonts w:ascii="Arial" w:hAnsi="Arial" w:cs="Arial"/>
          <w:color w:val="FF0000"/>
          <w:sz w:val="22"/>
          <w:szCs w:val="22"/>
        </w:rPr>
        <w:t xml:space="preserve"> </w:t>
      </w:r>
      <w:r w:rsidRPr="00F63A32">
        <w:rPr>
          <w:rFonts w:ascii="Arial" w:hAnsi="Arial" w:cs="Arial"/>
          <w:sz w:val="22"/>
          <w:szCs w:val="22"/>
        </w:rPr>
        <w:t>pouze v případě změny výše dosažené hodnoty, a to včetně popisu, kdy a proč ke změně došlo.</w:t>
      </w:r>
    </w:p>
    <w:p w14:paraId="388A3576" w14:textId="77777777" w:rsidR="00126F43" w:rsidRPr="00F63A32" w:rsidRDefault="00126F43" w:rsidP="00126F43">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126F43" w:rsidRPr="00F63A32" w14:paraId="45560A65" w14:textId="77777777" w:rsidTr="001F127D">
        <w:trPr>
          <w:trHeight w:val="1793"/>
        </w:trPr>
        <w:tc>
          <w:tcPr>
            <w:tcW w:w="4575" w:type="dxa"/>
          </w:tcPr>
          <w:p w14:paraId="2931D4A6" w14:textId="77777777" w:rsidR="00126F43" w:rsidRPr="00F63A32" w:rsidRDefault="00126F43" w:rsidP="001F127D">
            <w:pPr>
              <w:spacing w:before="120" w:after="120" w:line="271" w:lineRule="auto"/>
              <w:ind w:left="52"/>
              <w:jc w:val="both"/>
              <w:rPr>
                <w:rFonts w:ascii="Arial" w:hAnsi="Arial" w:cs="Arial"/>
                <w:b/>
                <w:bCs/>
                <w:sz w:val="22"/>
                <w:szCs w:val="22"/>
              </w:rPr>
            </w:pPr>
            <w:r w:rsidRPr="00F63A32">
              <w:rPr>
                <w:rFonts w:ascii="Arial" w:hAnsi="Arial" w:cs="Arial"/>
                <w:b/>
                <w:bCs/>
                <w:sz w:val="22"/>
                <w:szCs w:val="22"/>
              </w:rPr>
              <w:t>V Závěrečné zprávě o realizaci projektu:</w:t>
            </w:r>
          </w:p>
          <w:p w14:paraId="77B7A38B" w14:textId="77777777" w:rsidR="00126F43" w:rsidRPr="00F63A32" w:rsidRDefault="00126F43" w:rsidP="00126F43">
            <w:pPr>
              <w:numPr>
                <w:ilvl w:val="0"/>
                <w:numId w:val="36"/>
              </w:numPr>
              <w:spacing w:before="120" w:after="120" w:line="271" w:lineRule="auto"/>
              <w:contextualSpacing/>
              <w:jc w:val="both"/>
              <w:rPr>
                <w:rFonts w:ascii="Arial" w:hAnsi="Arial" w:cs="Arial"/>
                <w:sz w:val="22"/>
                <w:szCs w:val="22"/>
              </w:rPr>
            </w:pPr>
            <w:r w:rsidRPr="00F63A32">
              <w:rPr>
                <w:rFonts w:ascii="Arial" w:hAnsi="Arial" w:cs="Arial"/>
                <w:sz w:val="22"/>
                <w:szCs w:val="22"/>
              </w:rPr>
              <w:t>Fotodokumentace;</w:t>
            </w:r>
          </w:p>
          <w:p w14:paraId="5B09F106" w14:textId="77777777" w:rsidR="00126F43" w:rsidRPr="00F63A32" w:rsidRDefault="00126F43" w:rsidP="00126F43">
            <w:pPr>
              <w:numPr>
                <w:ilvl w:val="0"/>
                <w:numId w:val="36"/>
              </w:numPr>
              <w:spacing w:before="120" w:after="120" w:line="271" w:lineRule="auto"/>
              <w:contextualSpacing/>
              <w:jc w:val="both"/>
              <w:rPr>
                <w:rFonts w:ascii="Arial" w:hAnsi="Arial" w:cs="Arial"/>
                <w:sz w:val="22"/>
                <w:szCs w:val="22"/>
              </w:rPr>
            </w:pPr>
            <w:r w:rsidRPr="00F63A32">
              <w:rPr>
                <w:rFonts w:ascii="Arial" w:hAnsi="Arial" w:cs="Arial"/>
                <w:sz w:val="22"/>
                <w:szCs w:val="22"/>
              </w:rPr>
              <w:t>Doklad o předání a převzetí díla;</w:t>
            </w:r>
          </w:p>
          <w:p w14:paraId="277051D1" w14:textId="77777777" w:rsidR="00126F43" w:rsidRPr="00F63A32" w:rsidRDefault="00126F43" w:rsidP="00126F43">
            <w:pPr>
              <w:numPr>
                <w:ilvl w:val="0"/>
                <w:numId w:val="36"/>
              </w:numPr>
              <w:spacing w:before="120" w:after="120" w:line="271" w:lineRule="auto"/>
              <w:contextualSpacing/>
              <w:jc w:val="both"/>
              <w:rPr>
                <w:rFonts w:ascii="Arial" w:hAnsi="Arial" w:cs="Arial"/>
                <w:sz w:val="22"/>
                <w:szCs w:val="22"/>
              </w:rPr>
            </w:pPr>
            <w:r w:rsidRPr="00F63A32">
              <w:rPr>
                <w:rFonts w:ascii="Arial" w:hAnsi="Arial" w:cs="Arial"/>
                <w:sz w:val="22"/>
                <w:szCs w:val="22"/>
              </w:rPr>
              <w:t>Kolaudační souhlas nebo kolaudační rozhodnutí nebo rozhodnutí o povolení zkušebního provozu nebo rozhodnutí o povolení k předčasnému užívání stavby;</w:t>
            </w:r>
          </w:p>
          <w:p w14:paraId="1AFF8237" w14:textId="28D0712E" w:rsidR="00126F43" w:rsidRPr="00F63A32" w:rsidRDefault="00126F43" w:rsidP="00126F43">
            <w:pPr>
              <w:numPr>
                <w:ilvl w:val="0"/>
                <w:numId w:val="36"/>
              </w:numPr>
              <w:spacing w:before="120" w:after="120" w:line="271" w:lineRule="auto"/>
              <w:contextualSpacing/>
              <w:jc w:val="both"/>
              <w:rPr>
                <w:rFonts w:ascii="Arial" w:hAnsi="Arial" w:cs="Arial"/>
                <w:sz w:val="22"/>
                <w:szCs w:val="22"/>
              </w:rPr>
            </w:pPr>
            <w:r w:rsidRPr="00F63A32">
              <w:rPr>
                <w:rFonts w:ascii="Arial" w:hAnsi="Arial" w:cs="Arial"/>
                <w:sz w:val="22"/>
                <w:szCs w:val="22"/>
              </w:rPr>
              <w:t xml:space="preserve">PENB v případě změny s vlivem na indikátor 324 </w:t>
            </w:r>
            <w:r w:rsidR="0074485F" w:rsidRPr="00F63A32">
              <w:rPr>
                <w:rFonts w:ascii="Arial" w:hAnsi="Arial" w:cs="Arial"/>
                <w:sz w:val="22"/>
                <w:szCs w:val="22"/>
              </w:rPr>
              <w:t>0</w:t>
            </w:r>
            <w:r w:rsidRPr="00F63A32">
              <w:rPr>
                <w:rFonts w:ascii="Arial" w:hAnsi="Arial" w:cs="Arial"/>
                <w:sz w:val="22"/>
                <w:szCs w:val="22"/>
              </w:rPr>
              <w:t>41</w:t>
            </w:r>
          </w:p>
        </w:tc>
        <w:tc>
          <w:tcPr>
            <w:tcW w:w="4691" w:type="dxa"/>
          </w:tcPr>
          <w:p w14:paraId="57332FCD" w14:textId="77777777" w:rsidR="00126F43" w:rsidRPr="00F63A32" w:rsidRDefault="00126F43" w:rsidP="001F127D">
            <w:pPr>
              <w:spacing w:before="120" w:after="120" w:line="271" w:lineRule="auto"/>
              <w:jc w:val="both"/>
              <w:rPr>
                <w:rFonts w:ascii="Arial" w:hAnsi="Arial" w:cs="Arial"/>
                <w:b/>
                <w:bCs/>
                <w:sz w:val="22"/>
                <w:szCs w:val="22"/>
              </w:rPr>
            </w:pPr>
            <w:r w:rsidRPr="00F63A32">
              <w:rPr>
                <w:rFonts w:ascii="Arial" w:hAnsi="Arial" w:cs="Arial"/>
                <w:b/>
                <w:bCs/>
                <w:sz w:val="22"/>
                <w:szCs w:val="22"/>
              </w:rPr>
              <w:t>V 1. Zprávě o udržitelnosti projektu:</w:t>
            </w:r>
            <w:r w:rsidRPr="00F63A32">
              <w:rPr>
                <w:rFonts w:ascii="Arial" w:hAnsi="Arial" w:cs="Arial"/>
                <w:b/>
                <w:bCs/>
                <w:sz w:val="28"/>
                <w:szCs w:val="28"/>
              </w:rPr>
              <w:t xml:space="preserve"> </w:t>
            </w:r>
          </w:p>
          <w:p w14:paraId="61BDB1AC" w14:textId="77777777" w:rsidR="00126F43" w:rsidRPr="00F63A32" w:rsidRDefault="00126F43" w:rsidP="00126F43">
            <w:pPr>
              <w:numPr>
                <w:ilvl w:val="0"/>
                <w:numId w:val="36"/>
              </w:numPr>
              <w:spacing w:before="120" w:after="120" w:line="271" w:lineRule="auto"/>
              <w:contextualSpacing/>
              <w:rPr>
                <w:rFonts w:ascii="Arial" w:hAnsi="Arial" w:cs="Arial"/>
                <w:b/>
                <w:bCs/>
                <w:sz w:val="22"/>
                <w:szCs w:val="22"/>
              </w:rPr>
            </w:pPr>
            <w:r w:rsidRPr="00F63A32">
              <w:rPr>
                <w:rFonts w:ascii="Arial" w:eastAsia="Arial" w:hAnsi="Arial" w:cs="Arial"/>
                <w:sz w:val="22"/>
                <w:szCs w:val="22"/>
              </w:rPr>
              <w:t>Kolaudační souhlas nebo kolaudační rozhodnutí, pokud nebylo doloženo v Závěrečné zprávě o realizaci projektu</w:t>
            </w:r>
          </w:p>
        </w:tc>
      </w:tr>
    </w:tbl>
    <w:p w14:paraId="10D9A8A6" w14:textId="77777777" w:rsidR="00126F43" w:rsidRPr="00F63A32" w:rsidRDefault="00126F43" w:rsidP="00126F43">
      <w:pPr>
        <w:spacing w:before="120" w:after="200" w:line="276" w:lineRule="auto"/>
        <w:jc w:val="both"/>
        <w:rPr>
          <w:rFonts w:ascii="Arial" w:hAnsi="Arial" w:cs="Arial"/>
          <w:sz w:val="22"/>
          <w:szCs w:val="22"/>
        </w:rPr>
      </w:pPr>
      <w:r w:rsidRPr="00F63A32">
        <w:rPr>
          <w:rFonts w:ascii="Arial" w:hAnsi="Arial" w:cs="Arial"/>
          <w:sz w:val="22"/>
          <w:szCs w:val="22"/>
        </w:rPr>
        <w:t>Je nutné doložit všechny relevantní uvedené dokumenty. Pokud v době udržitelnosti dojde ke změnám, bude v nejbližší následující Zprávě o udržitelnosti projektu vykázána aktualizovaná hodnota, včetně data, od kterého platí. Zároveň budou opětovně dodány materiály pro její ověření.</w:t>
      </w:r>
    </w:p>
    <w:p w14:paraId="0927A79F" w14:textId="77777777" w:rsidR="00126F43" w:rsidRPr="00F63A32" w:rsidRDefault="00126F43" w:rsidP="00126F43">
      <w:pPr>
        <w:keepNext/>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 xml:space="preserve">TOLERANCE DOSAŽENÍ a udržení indikátoru </w:t>
      </w:r>
    </w:p>
    <w:p w14:paraId="515644E5" w14:textId="77777777" w:rsidR="00126F43" w:rsidRPr="00F63A32" w:rsidRDefault="00126F43" w:rsidP="00126F43">
      <w:pPr>
        <w:spacing w:after="200" w:line="276" w:lineRule="auto"/>
        <w:jc w:val="both"/>
        <w:rPr>
          <w:rFonts w:ascii="Arial" w:hAnsi="Arial" w:cs="Arial"/>
          <w:sz w:val="22"/>
          <w:szCs w:val="22"/>
          <w:highlight w:val="yellow"/>
        </w:rPr>
      </w:pPr>
      <w:r w:rsidRPr="00F63A32">
        <w:rPr>
          <w:rFonts w:ascii="Arial" w:hAnsi="Arial" w:cs="Arial"/>
          <w:sz w:val="22"/>
          <w:szCs w:val="22"/>
        </w:rPr>
        <w:t>Toleranční pásmo činí minus 5 % cílové hodnoty indikátoru. Toto pásmo je pevně navázáno na cílovou hodnotu naplňovanou k Rozhodnému datu, ale platí tedy i pro období udržitelnosti po Rozhodném datu</w:t>
      </w:r>
      <w:r w:rsidRPr="00F63A32">
        <w:rPr>
          <w:rFonts w:ascii="Arial" w:hAnsi="Arial" w:cs="Arial"/>
          <w:sz w:val="22"/>
          <w:szCs w:val="22"/>
          <w:vertAlign w:val="superscript"/>
        </w:rPr>
        <w:footnoteReference w:id="3"/>
      </w:r>
      <w:r w:rsidRPr="00F63A32">
        <w:rPr>
          <w:rFonts w:ascii="Arial" w:hAnsi="Arial" w:cs="Arial"/>
          <w:sz w:val="22"/>
          <w:szCs w:val="22"/>
        </w:rPr>
        <w:t>. Překročení stanovené cílové hodnoty není sankcionováno.</w:t>
      </w:r>
    </w:p>
    <w:p w14:paraId="759DDFA0" w14:textId="62D8B4F0"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w:t>
      </w:r>
      <w:r w:rsidR="00B717FB">
        <w:rPr>
          <w:rFonts w:ascii="Arial" w:hAnsi="Arial" w:cs="Arial"/>
          <w:sz w:val="22"/>
          <w:szCs w:val="22"/>
        </w:rPr>
        <w:t> </w:t>
      </w:r>
      <w:r w:rsidRPr="00F63A32">
        <w:rPr>
          <w:rFonts w:ascii="Arial" w:hAnsi="Arial" w:cs="Arial"/>
          <w:sz w:val="22"/>
          <w:szCs w:val="22"/>
        </w:rPr>
        <w:t xml:space="preserve">rozhodnout, zda lze cílovou hodnotu snížit. </w:t>
      </w:r>
    </w:p>
    <w:p w14:paraId="4499068B" w14:textId="77777777"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lastRenderedPageBreak/>
        <w:t>Když tak příjemce neučiní, zůstává cílová hodnota platná v nezměněné výši, a pokud bude vykázaná dosažená hodnota k Rozhodnému datu pod stanovenou tolerancí, bude postupováno dle Podmínek Právního aktu / Rozhodnutí, které stanoví konkrétní výši a typ sankce aplikované při nenaplnění cílové hodnoty indikátoru.</w:t>
      </w:r>
    </w:p>
    <w:p w14:paraId="3D9CE16E" w14:textId="77777777"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 xml:space="preserve">V době udržitelnosti již </w:t>
      </w:r>
      <w:r w:rsidRPr="00F63A32">
        <w:rPr>
          <w:rFonts w:ascii="Arial" w:hAnsi="Arial" w:cs="Arial"/>
          <w:b/>
          <w:bCs/>
          <w:sz w:val="22"/>
          <w:szCs w:val="22"/>
          <w:u w:val="single"/>
        </w:rPr>
        <w:t>nelze cílovou hodnotu upravit</w:t>
      </w:r>
      <w:r w:rsidRPr="00F63A32">
        <w:rPr>
          <w:rFonts w:ascii="Arial" w:hAnsi="Arial" w:cs="Arial"/>
          <w:sz w:val="22"/>
          <w:szCs w:val="22"/>
        </w:rPr>
        <w:t xml:space="preserve"> a zůstává zafixovaná ve výši platné k datu skutečného ukončení realizace projektu. Pokud bude (po Rozhodném datu) v období udržitelnosti vykázaná dosažená hodnota pod stanovenou tolerancí,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4681181F" w14:textId="77777777" w:rsidR="00126F43" w:rsidRPr="00F63A32" w:rsidRDefault="00126F43" w:rsidP="00126F43">
      <w:pPr>
        <w:spacing w:after="200" w:line="276" w:lineRule="auto"/>
        <w:rPr>
          <w:rFonts w:ascii="Arial" w:hAnsi="Arial" w:cs="Arial"/>
          <w:color w:val="FF0000"/>
          <w:sz w:val="22"/>
          <w:szCs w:val="22"/>
          <w:highlight w:val="yellow"/>
        </w:rPr>
      </w:pPr>
      <w:r w:rsidRPr="00F63A32">
        <w:rPr>
          <w:rFonts w:ascii="Arial" w:hAnsi="Arial" w:cs="Arial"/>
          <w:color w:val="FF0000"/>
          <w:sz w:val="22"/>
          <w:szCs w:val="22"/>
          <w:highlight w:val="yellow"/>
        </w:rPr>
        <w:br w:type="page"/>
      </w:r>
    </w:p>
    <w:tbl>
      <w:tblPr>
        <w:tblpPr w:leftFromText="141" w:rightFromText="141" w:vertAnchor="text" w:horzAnchor="margin" w:tblpY="30"/>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996790" w:rsidRPr="00F63A32" w14:paraId="52D93DF4" w14:textId="77777777" w:rsidTr="00996790">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4F999AEC" w14:textId="77777777" w:rsidR="00996790" w:rsidRPr="00F63A32" w:rsidRDefault="00996790" w:rsidP="00EA6689">
            <w:pPr>
              <w:pStyle w:val="zhlavtabulky"/>
              <w:framePr w:hSpace="0" w:wrap="auto" w:vAnchor="margin" w:hAnchor="text" w:yAlign="inline"/>
            </w:pPr>
            <w:r w:rsidRPr="00F63A32">
              <w:lastRenderedPageBreak/>
              <w:t>METODICKÝ LIST INDIKÁTORU</w:t>
            </w:r>
          </w:p>
        </w:tc>
      </w:tr>
      <w:tr w:rsidR="00996790" w:rsidRPr="00F63A32" w14:paraId="46241AB3" w14:textId="77777777" w:rsidTr="00996790">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9AE5" w14:textId="77777777" w:rsidR="00996790" w:rsidRPr="00F63A32" w:rsidRDefault="00996790" w:rsidP="00EA6689">
            <w:pPr>
              <w:pStyle w:val="zhlavtabulky"/>
              <w:framePr w:hSpace="0" w:wrap="auto" w:vAnchor="margin" w:hAnchor="text" w:yAlign="inline"/>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53A8D" w14:textId="77777777" w:rsidR="00996790" w:rsidRPr="00F63A32" w:rsidRDefault="00996790" w:rsidP="00E01F1D">
            <w:pPr>
              <w:pStyle w:val="indiktorproobsahnadpis"/>
              <w:rPr>
                <w:rFonts w:cs="Arial"/>
              </w:rPr>
            </w:pPr>
            <w:bookmarkStart w:id="8" w:name="_Toc132382101"/>
            <w:r w:rsidRPr="00F63A32">
              <w:rPr>
                <w:rFonts w:cs="Arial"/>
              </w:rPr>
              <w:t>323 000 - Snížení konečné spotřeby energie u podpořených subjektů</w:t>
            </w:r>
            <w:bookmarkEnd w:id="8"/>
          </w:p>
        </w:tc>
      </w:tr>
      <w:tr w:rsidR="00996790" w:rsidRPr="00F63A32" w14:paraId="456065DD" w14:textId="77777777" w:rsidTr="00996790">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722118F2" w14:textId="77777777" w:rsidR="00996790" w:rsidRPr="00F63A32" w:rsidRDefault="00996790" w:rsidP="00EA6689">
            <w:pPr>
              <w:pStyle w:val="zhlavtabulky"/>
              <w:framePr w:hSpace="0" w:wrap="auto" w:vAnchor="margin" w:hAnchor="text" w:yAlign="inline"/>
            </w:pPr>
            <w:r w:rsidRPr="00F63A32">
              <w:t>Specifický cíl programu</w:t>
            </w:r>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7AC6E689" w14:textId="77777777" w:rsidR="00996790" w:rsidRPr="00F63A32" w:rsidRDefault="00996790" w:rsidP="00EA6689">
            <w:pPr>
              <w:pStyle w:val="zhlavtabulky"/>
              <w:framePr w:hSpace="0" w:wrap="auto" w:vAnchor="margin" w:hAnchor="text" w:yAlign="inline"/>
            </w:pPr>
            <w:r w:rsidRPr="00F63A32">
              <w:t>Měrná jednotka</w:t>
            </w:r>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3B8701E4" w14:textId="77777777" w:rsidR="00996790" w:rsidRPr="00F63A32" w:rsidRDefault="00996790" w:rsidP="00EA6689">
            <w:pPr>
              <w:pStyle w:val="zhlavtabulky"/>
              <w:framePr w:hSpace="0" w:wrap="auto" w:vAnchor="margin" w:hAnchor="text" w:yAlign="inline"/>
            </w:pPr>
            <w:r w:rsidRPr="00F63A32">
              <w:t>Typ indikátoru</w:t>
            </w:r>
          </w:p>
        </w:tc>
      </w:tr>
      <w:tr w:rsidR="00996790" w:rsidRPr="00F63A32" w14:paraId="115EF4F8" w14:textId="77777777" w:rsidTr="00996790">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1E30A78E" w14:textId="3A73176B" w:rsidR="00996790" w:rsidRPr="00F63A32" w:rsidRDefault="00996790" w:rsidP="00EA6689">
            <w:pPr>
              <w:pStyle w:val="zhlavtabulky"/>
              <w:framePr w:hSpace="0" w:wrap="auto" w:vAnchor="margin" w:hAnchor="text" w:yAlign="inline"/>
              <w:rPr>
                <w:caps/>
              </w:rPr>
            </w:pPr>
            <w:r w:rsidRPr="00F63A32">
              <w:t xml:space="preserve">IROP </w:t>
            </w:r>
            <w:r w:rsidR="00D12A37">
              <w:t>5</w:t>
            </w:r>
            <w:r w:rsidRPr="00F63A32">
              <w:t>.1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4B98A503" w14:textId="77777777" w:rsidR="00996790" w:rsidRPr="00F63A32" w:rsidRDefault="00996790" w:rsidP="00EA6689">
            <w:pPr>
              <w:pStyle w:val="zhlavtabulky"/>
              <w:framePr w:hSpace="0" w:wrap="auto" w:vAnchor="margin" w:hAnchor="text" w:yAlign="inline"/>
              <w:rPr>
                <w:caps/>
              </w:rPr>
            </w:pPr>
            <w:r w:rsidRPr="00F63A32">
              <w:t>GJ/rok</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39FF474C" w14:textId="77777777" w:rsidR="00996790" w:rsidRPr="00F63A32" w:rsidRDefault="00996790" w:rsidP="00EA6689">
            <w:pPr>
              <w:pStyle w:val="zhlavtabulky"/>
              <w:framePr w:hSpace="0" w:wrap="auto" w:vAnchor="margin" w:hAnchor="text" w:yAlign="inline"/>
              <w:rPr>
                <w:caps/>
              </w:rPr>
            </w:pPr>
            <w:r w:rsidRPr="00F63A32">
              <w:t>výsledek</w:t>
            </w:r>
          </w:p>
        </w:tc>
      </w:tr>
    </w:tbl>
    <w:p w14:paraId="578528FF" w14:textId="77777777" w:rsidR="00996790" w:rsidRPr="00F63A32" w:rsidRDefault="00996790" w:rsidP="00DF7373">
      <w:pPr>
        <w:pStyle w:val="FALENNADPIS"/>
      </w:pPr>
      <w:r w:rsidRPr="00F63A32">
        <w:rPr>
          <w:i/>
          <w:iCs/>
        </w:rPr>
        <w:t xml:space="preserve">Definice indikátoru </w:t>
      </w:r>
    </w:p>
    <w:p w14:paraId="2A829B79" w14:textId="34B8DED7"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Úsporami na konečné spotřebě energie se rozumí množství ušetřené energie na konečné spotřebě energie, určené měřením nebo odhadem spotřeby před provedením jednoho či více opatření ke zvýšení energetické účinnosti a po něm, při zajištění normalizace vnějších podmínek, které spotřebu energie ovlivňují. Konečná spotřeba energie je spotřeba paliv a</w:t>
      </w:r>
      <w:r w:rsidR="00B717FB">
        <w:rPr>
          <w:rFonts w:ascii="Arial" w:hAnsi="Arial" w:cs="Arial"/>
          <w:sz w:val="22"/>
          <w:szCs w:val="22"/>
        </w:rPr>
        <w:t> </w:t>
      </w:r>
      <w:r w:rsidRPr="00F63A32">
        <w:rPr>
          <w:rFonts w:ascii="Arial" w:hAnsi="Arial" w:cs="Arial"/>
          <w:sz w:val="22"/>
          <w:szCs w:val="22"/>
        </w:rPr>
        <w:t>energie, zjištěná před vstupem do spotřebičů, ve kterých se využije pro finální užitný efekt, nikoliv pro výrobu jiné energie (s výjimkou druhotných energetických zdrojů).</w:t>
      </w:r>
    </w:p>
    <w:p w14:paraId="6F934CD1" w14:textId="77777777" w:rsidR="00996790" w:rsidRPr="00F63A32" w:rsidRDefault="00996790" w:rsidP="00DF7373">
      <w:pPr>
        <w:pStyle w:val="FALENNADPIS"/>
      </w:pPr>
      <w:r w:rsidRPr="00F63A32">
        <w:rPr>
          <w:i/>
          <w:iCs/>
        </w:rPr>
        <w:t>Upřesňující informace</w:t>
      </w:r>
    </w:p>
    <w:p w14:paraId="0AF71EBC" w14:textId="09BDF011" w:rsidR="001D1A38" w:rsidRPr="00F63A32" w:rsidRDefault="00D2695A" w:rsidP="001D1A38">
      <w:pPr>
        <w:spacing w:before="120" w:after="120" w:line="271" w:lineRule="auto"/>
        <w:jc w:val="both"/>
        <w:rPr>
          <w:rFonts w:ascii="Arial" w:hAnsi="Arial" w:cs="Arial"/>
          <w:sz w:val="22"/>
          <w:szCs w:val="22"/>
        </w:rPr>
      </w:pPr>
      <w:r w:rsidRPr="00F63A32">
        <w:rPr>
          <w:rFonts w:ascii="Arial" w:hAnsi="Arial" w:cs="Arial"/>
          <w:sz w:val="22"/>
          <w:szCs w:val="22"/>
        </w:rPr>
        <w:t>Indikátor je povinný k výběru a naplnění pro všechny žádosti o podporu, v rámci kterých dochází ke změně dokončené budovy prostřednictvím doprovodné část</w:t>
      </w:r>
      <w:r w:rsidR="00836505" w:rsidRPr="00F63A32">
        <w:rPr>
          <w:rFonts w:ascii="Arial" w:hAnsi="Arial" w:cs="Arial"/>
          <w:sz w:val="22"/>
          <w:szCs w:val="22"/>
        </w:rPr>
        <w:t>i</w:t>
      </w:r>
      <w:r w:rsidRPr="00F63A32">
        <w:rPr>
          <w:rFonts w:ascii="Arial" w:hAnsi="Arial" w:cs="Arial"/>
          <w:sz w:val="22"/>
          <w:szCs w:val="22"/>
        </w:rPr>
        <w:t xml:space="preserve"> projektu s názvem Zvýšení energetické účinnosti při renovaci/výstavbě budov, viz. kapitola 3.2 Specifických pravidel, tedy pro </w:t>
      </w:r>
      <w:r w:rsidR="001D1A38" w:rsidRPr="00F63A32">
        <w:rPr>
          <w:rFonts w:ascii="Arial" w:hAnsi="Arial" w:cs="Arial"/>
          <w:sz w:val="22"/>
          <w:szCs w:val="22"/>
        </w:rPr>
        <w:t>projekty, které mají povinnost doložit Průkaz energetické náročnosti budov (dále jen „PENB“) ke stavebnímu řízení podle zákona č. 406/2000 Sb., o hospodaření s</w:t>
      </w:r>
      <w:r w:rsidR="00B717FB">
        <w:rPr>
          <w:rFonts w:ascii="Arial" w:hAnsi="Arial" w:cs="Arial"/>
          <w:sz w:val="22"/>
          <w:szCs w:val="22"/>
        </w:rPr>
        <w:t> </w:t>
      </w:r>
      <w:r w:rsidR="001D1A38" w:rsidRPr="00F63A32">
        <w:rPr>
          <w:rFonts w:ascii="Arial" w:hAnsi="Arial" w:cs="Arial"/>
          <w:sz w:val="22"/>
          <w:szCs w:val="22"/>
        </w:rPr>
        <w:t>energií, ve znění pozdějších předpisů, případně pro projekty, které si PENB nechaly zpracovat nad rámec zákona a zároveň jsou schopny úspory exaktně vykázat – tedy v</w:t>
      </w:r>
      <w:r w:rsidR="001B3D8C">
        <w:rPr>
          <w:rFonts w:ascii="Arial" w:hAnsi="Arial" w:cs="Arial"/>
          <w:sz w:val="22"/>
          <w:szCs w:val="22"/>
        </w:rPr>
        <w:t> </w:t>
      </w:r>
      <w:r w:rsidR="001D1A38" w:rsidRPr="00F63A32">
        <w:rPr>
          <w:rFonts w:ascii="Arial" w:hAnsi="Arial" w:cs="Arial"/>
          <w:sz w:val="22"/>
          <w:szCs w:val="22"/>
        </w:rPr>
        <w:t xml:space="preserve">případech, pokud projektem dojde ke snížení množství celkové dodané energie za rok. </w:t>
      </w:r>
    </w:p>
    <w:p w14:paraId="7841EC58" w14:textId="77777777" w:rsidR="001D1A38" w:rsidRPr="00F63A32" w:rsidRDefault="001D1A38" w:rsidP="001D1A38">
      <w:pPr>
        <w:spacing w:after="240" w:line="276" w:lineRule="auto"/>
        <w:jc w:val="both"/>
        <w:rPr>
          <w:rFonts w:ascii="Arial" w:hAnsi="Arial" w:cs="Arial"/>
          <w:sz w:val="22"/>
          <w:szCs w:val="22"/>
        </w:rPr>
      </w:pPr>
      <w:r w:rsidRPr="00F63A32">
        <w:rPr>
          <w:rFonts w:ascii="Arial" w:hAnsi="Arial" w:cs="Arial"/>
          <w:sz w:val="22"/>
          <w:szCs w:val="22"/>
        </w:rPr>
        <w:t>PENB musí být zpracován v souladu s vyhláškou č. 264/2020 Sb., o energetické náročnosti budov, na základě a v souladu s předloženou projektovou dokumentací, a doložen, jak pro stav po realizaci navržených opatření, tak pro stávající stav, a to v souladu s typickým profilem užívání. PENB musí obsahovat evidenční číslo, pod kterým je daný PENB začleněn v databázi ENEX, evidované Ministerstvem průmyslu a obchodu. Indikátor je nerelevantní pro projekty, jejichž předmětem je pouze nová výstavba, či projekty ve kterých nedochází k úspoře množství celkové dodané energie za rok.</w:t>
      </w:r>
    </w:p>
    <w:p w14:paraId="1A540E2C" w14:textId="5A28A4EC" w:rsidR="00996790" w:rsidRPr="00F63A32" w:rsidRDefault="00996790" w:rsidP="002954EA">
      <w:pPr>
        <w:spacing w:before="240" w:after="240" w:line="276" w:lineRule="auto"/>
        <w:jc w:val="both"/>
        <w:rPr>
          <w:rFonts w:ascii="Arial" w:hAnsi="Arial" w:cs="Arial"/>
          <w:sz w:val="22"/>
          <w:szCs w:val="22"/>
        </w:rPr>
      </w:pPr>
      <w:r w:rsidRPr="00F63A32">
        <w:rPr>
          <w:rFonts w:ascii="Arial" w:hAnsi="Arial" w:cs="Arial"/>
          <w:sz w:val="22"/>
          <w:szCs w:val="22"/>
        </w:rPr>
        <w:t>Žadatel vykazuje všechny hodnoty na základě výpočtů z dat uvedených v PENB. Hodnota zachycující požadavek na celkovou dodanou energii za kalendářní rok se nachází v PENB v</w:t>
      </w:r>
      <w:r w:rsidR="00987290" w:rsidRPr="00F63A32">
        <w:rPr>
          <w:rFonts w:ascii="Arial" w:hAnsi="Arial" w:cs="Arial"/>
          <w:sz w:val="22"/>
          <w:szCs w:val="22"/>
        </w:rPr>
        <w:t> </w:t>
      </w:r>
      <w:r w:rsidRPr="00F63A32">
        <w:rPr>
          <w:rFonts w:ascii="Arial" w:hAnsi="Arial" w:cs="Arial"/>
          <w:sz w:val="22"/>
          <w:szCs w:val="22"/>
        </w:rPr>
        <w:t xml:space="preserve">části B – Celková dodaná energie, v tabulce Celková dodaná energie, sloupec Celkem, kde je hodnota uvedena v </w:t>
      </w:r>
      <w:proofErr w:type="spellStart"/>
      <w:r w:rsidRPr="00F63A32">
        <w:rPr>
          <w:rFonts w:ascii="Arial" w:hAnsi="Arial" w:cs="Arial"/>
          <w:sz w:val="22"/>
          <w:szCs w:val="22"/>
        </w:rPr>
        <w:t>MWh</w:t>
      </w:r>
      <w:proofErr w:type="spellEnd"/>
      <w:r w:rsidRPr="00F63A32">
        <w:rPr>
          <w:rFonts w:ascii="Arial" w:hAnsi="Arial" w:cs="Arial"/>
          <w:sz w:val="22"/>
          <w:szCs w:val="22"/>
        </w:rPr>
        <w:t>/rok či kWh/rok, pro potřeby indikátoru je nutné ji převést podle vzorce níže na GJ (gigajoule)/rok.</w:t>
      </w:r>
    </w:p>
    <w:p w14:paraId="25B066EF" w14:textId="77777777" w:rsidR="00996790" w:rsidRPr="00F63A32" w:rsidRDefault="00996790" w:rsidP="002954EA">
      <w:pPr>
        <w:spacing w:before="240" w:after="240" w:line="276" w:lineRule="auto"/>
        <w:jc w:val="both"/>
        <w:rPr>
          <w:rFonts w:ascii="Arial" w:hAnsi="Arial" w:cs="Arial"/>
          <w:sz w:val="22"/>
          <w:szCs w:val="22"/>
        </w:rPr>
      </w:pPr>
      <w:r w:rsidRPr="00F63A32">
        <w:rPr>
          <w:rFonts w:ascii="Arial" w:hAnsi="Arial" w:cs="Arial"/>
          <w:sz w:val="22"/>
          <w:szCs w:val="22"/>
        </w:rPr>
        <w:t xml:space="preserve">V případě, že je vykazována souhrnná hodnota za více PENB, jde o prostý součet dle výše uvedených informací. Hodnoty indikátoru jsou vykazovány </w:t>
      </w:r>
      <w:r w:rsidRPr="00F63A32">
        <w:rPr>
          <w:rFonts w:ascii="Arial" w:hAnsi="Arial" w:cs="Arial"/>
          <w:sz w:val="22"/>
          <w:szCs w:val="22"/>
          <w:u w:val="single"/>
        </w:rPr>
        <w:t>s přesností na 3 desetinná místa, zaokrouhleno matematicky.</w:t>
      </w:r>
    </w:p>
    <w:p w14:paraId="7B699F99" w14:textId="77777777" w:rsidR="00996790" w:rsidRPr="00F63A32" w:rsidRDefault="00996790" w:rsidP="00FF2774">
      <w:pPr>
        <w:keepNext/>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postup vykazování</w:t>
      </w:r>
    </w:p>
    <w:p w14:paraId="1E1C9EB1" w14:textId="77777777" w:rsidR="00996790" w:rsidRPr="00F63A32" w:rsidRDefault="00996790" w:rsidP="00996790">
      <w:pPr>
        <w:spacing w:line="276" w:lineRule="auto"/>
        <w:jc w:val="both"/>
        <w:rPr>
          <w:rFonts w:ascii="Arial" w:hAnsi="Arial" w:cs="Arial"/>
          <w:b/>
          <w:bCs/>
          <w:sz w:val="22"/>
          <w:szCs w:val="22"/>
        </w:rPr>
      </w:pPr>
      <w:r w:rsidRPr="00F63A32">
        <w:rPr>
          <w:rFonts w:ascii="Arial" w:hAnsi="Arial" w:cs="Arial"/>
          <w:b/>
          <w:bCs/>
          <w:sz w:val="22"/>
          <w:szCs w:val="22"/>
        </w:rPr>
        <w:t xml:space="preserve">Výchozí hodnota: </w:t>
      </w:r>
      <w:r w:rsidRPr="00F63A32">
        <w:rPr>
          <w:rFonts w:ascii="Arial" w:hAnsi="Arial" w:cs="Arial"/>
          <w:sz w:val="22"/>
          <w:szCs w:val="22"/>
        </w:rPr>
        <w:t xml:space="preserve">Množství celkové dodané energie vyjádřené v GJ/rok za kalendářní rok, který předchází roku, ve kterém začala realizace projektu (tedy před provedením jednoho či více opatření ke zvýšení energetické účinnosti). Tato hodnota je přepočítána na základě údajů </w:t>
      </w:r>
      <w:r w:rsidRPr="00F63A32">
        <w:rPr>
          <w:rFonts w:ascii="Arial" w:hAnsi="Arial" w:cs="Arial"/>
          <w:sz w:val="22"/>
          <w:szCs w:val="22"/>
        </w:rPr>
        <w:lastRenderedPageBreak/>
        <w:t>uvedených v PENB, který zachycuje stav před realizací opatření. Jako datum výchozí hodnoty příjemce uvede datum podání žádosti o podporu.</w:t>
      </w:r>
    </w:p>
    <w:p w14:paraId="4B00AFF6" w14:textId="77777777" w:rsidR="00996790" w:rsidRPr="00F63A32" w:rsidRDefault="00996790" w:rsidP="00996790">
      <w:pPr>
        <w:spacing w:line="276" w:lineRule="auto"/>
        <w:jc w:val="both"/>
        <w:rPr>
          <w:rFonts w:ascii="Arial" w:eastAsiaTheme="minorHAnsi" w:hAnsi="Arial" w:cs="Arial"/>
          <w:b/>
          <w:bCs/>
          <w:i/>
          <w:iCs/>
          <w:caps/>
          <w:color w:val="31849B" w:themeColor="accent5" w:themeShade="BF"/>
          <w:lang w:eastAsia="en-US"/>
        </w:rPr>
      </w:pPr>
    </w:p>
    <w:p w14:paraId="746B4B07" w14:textId="77777777" w:rsidR="00996790" w:rsidRPr="00F63A32" w:rsidRDefault="00996790" w:rsidP="00996790">
      <w:pPr>
        <w:spacing w:after="200" w:line="276"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Celková dodaná energie po provedení jednoho či více opatření ke zvýšení energetické účinnosti v kalendářním roce, který následuje po roce, ve kterém byla ukončena realizace projektu. Tato hodnota je stanovena na základě údajů uvedených v PENB pro stav po realizaci opatření. </w:t>
      </w:r>
    </w:p>
    <w:p w14:paraId="532A4381" w14:textId="77777777"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 xml:space="preserve">Tuto hodnotu se příjemce zavazuje naplnit k datu </w:t>
      </w:r>
      <w:r w:rsidRPr="00F63A32">
        <w:rPr>
          <w:rFonts w:ascii="Arial" w:hAnsi="Arial" w:cs="Arial"/>
          <w:color w:val="000000" w:themeColor="text1"/>
          <w:sz w:val="22"/>
          <w:szCs w:val="22"/>
        </w:rPr>
        <w:t xml:space="preserve">ukončení realizace projektu </w:t>
      </w:r>
      <w:r w:rsidRPr="00F63A32">
        <w:rPr>
          <w:rFonts w:ascii="Arial" w:hAnsi="Arial" w:cs="Arial"/>
          <w:sz w:val="22"/>
          <w:szCs w:val="22"/>
        </w:rPr>
        <w:t xml:space="preserve">a od tohoto okamžiku ji udržet až do konce udržitelnosti projektu. </w:t>
      </w:r>
    </w:p>
    <w:p w14:paraId="176C7E5D" w14:textId="77777777" w:rsidR="00996790" w:rsidRPr="00F63A32" w:rsidRDefault="00996790" w:rsidP="00996790">
      <w:pPr>
        <w:spacing w:after="200" w:line="276" w:lineRule="auto"/>
        <w:jc w:val="both"/>
        <w:rPr>
          <w:rFonts w:ascii="Arial" w:hAnsi="Arial" w:cs="Arial"/>
          <w:color w:val="FF0000"/>
          <w:sz w:val="22"/>
          <w:szCs w:val="22"/>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ukončení realizace projektu. Toto datum se považuje za Rozhodné datum pro naplnění indikátoru a jsou k němu vztahovány další postupy v době udržitelnosti.</w:t>
      </w:r>
    </w:p>
    <w:p w14:paraId="383868BD" w14:textId="77777777"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Datum je nutné při případném prodloužení realizace projektu udržovat aktuální, tj. v souladu s výše uvedeným.</w:t>
      </w:r>
    </w:p>
    <w:p w14:paraId="6716E1EA" w14:textId="406CFF97" w:rsidR="00996790" w:rsidRPr="00F63A32" w:rsidRDefault="00996790" w:rsidP="00996790">
      <w:pPr>
        <w:spacing w:after="200" w:line="276"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Množství celkové dodané energie za kalendářní rok po provedení jednoho či více opatření ke zvýšení energetické účinnosti za kalendářní rok, který následuje po roce, ve kterém byla realizace projektu ukončena. Stejně jako cílová hodnota je dosažená hodnota stanovena na základě výpočtu z údajů uvedených buď v PENB pro stav po realizaci, nebo v PENB zpracovaném na základě skutečného provedení projektu. Hodnotu je nutné poprvé vykázat nejpozději k Rozhodnému datu, tedy k datu ukončení realizace projektu v</w:t>
      </w:r>
      <w:r w:rsidR="00987290" w:rsidRPr="00F63A32">
        <w:rPr>
          <w:rFonts w:ascii="Arial" w:hAnsi="Arial" w:cs="Arial"/>
          <w:sz w:val="22"/>
          <w:szCs w:val="22"/>
        </w:rPr>
        <w:t> </w:t>
      </w:r>
      <w:r w:rsidRPr="00F63A32">
        <w:rPr>
          <w:rFonts w:ascii="Arial" w:hAnsi="Arial" w:cs="Arial"/>
          <w:sz w:val="22"/>
          <w:szCs w:val="22"/>
        </w:rPr>
        <w:t>Závěrečné zprávě o realizaci</w:t>
      </w:r>
      <w:r w:rsidR="00EA28D9" w:rsidRPr="00F63A32">
        <w:rPr>
          <w:rFonts w:ascii="Arial" w:hAnsi="Arial" w:cs="Arial"/>
          <w:sz w:val="22"/>
          <w:szCs w:val="22"/>
        </w:rPr>
        <w:t xml:space="preserve"> projektu</w:t>
      </w:r>
      <w:r w:rsidRPr="00F63A32">
        <w:rPr>
          <w:rFonts w:ascii="Arial" w:hAnsi="Arial" w:cs="Arial"/>
          <w:sz w:val="22"/>
          <w:szCs w:val="22"/>
        </w:rPr>
        <w:t>, čímž projekt dokazuje naplnění stanovené hodnoty svojí realizací.</w:t>
      </w:r>
    </w:p>
    <w:p w14:paraId="73E5C43E" w14:textId="77777777"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Dosažená hodnota vykazovaná po Rozhodném datu se již váže k udržování výstupu projektu a je vykazována ve Zprávách o udržitelnosti projektu pouze v případě změny výše dosažené hodnoty, a to včetně popisu, kdy a proč ke změně došlo.</w:t>
      </w:r>
    </w:p>
    <w:p w14:paraId="50A6707D" w14:textId="77777777" w:rsidR="00996790" w:rsidRPr="00F63A32" w:rsidRDefault="00996790" w:rsidP="00996790">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996790" w:rsidRPr="00F63A32" w14:paraId="6C7486BC" w14:textId="77777777" w:rsidTr="00F04FB5">
        <w:trPr>
          <w:trHeight w:val="1598"/>
        </w:trPr>
        <w:tc>
          <w:tcPr>
            <w:tcW w:w="4575" w:type="dxa"/>
          </w:tcPr>
          <w:p w14:paraId="1C364FE4" w14:textId="77777777" w:rsidR="00996790" w:rsidRPr="00F63A32" w:rsidRDefault="00996790" w:rsidP="000674F3">
            <w:pPr>
              <w:spacing w:before="120" w:after="120" w:line="276" w:lineRule="auto"/>
              <w:ind w:left="51"/>
              <w:jc w:val="both"/>
              <w:rPr>
                <w:rFonts w:ascii="Arial" w:hAnsi="Arial" w:cs="Arial"/>
                <w:b/>
                <w:bCs/>
                <w:sz w:val="22"/>
                <w:szCs w:val="22"/>
              </w:rPr>
            </w:pPr>
            <w:r w:rsidRPr="00F63A32">
              <w:rPr>
                <w:rFonts w:ascii="Arial" w:hAnsi="Arial" w:cs="Arial"/>
                <w:b/>
                <w:bCs/>
                <w:sz w:val="22"/>
                <w:szCs w:val="22"/>
              </w:rPr>
              <w:t>V Závěrečné zprávě o realizaci projektu:</w:t>
            </w:r>
          </w:p>
          <w:p w14:paraId="6AA3A78E" w14:textId="35DB3C80" w:rsidR="00996790" w:rsidRPr="00F63A32" w:rsidRDefault="00996790" w:rsidP="00F04FB5">
            <w:pPr>
              <w:numPr>
                <w:ilvl w:val="0"/>
                <w:numId w:val="36"/>
              </w:numPr>
              <w:spacing w:before="120" w:after="120"/>
              <w:ind w:left="402" w:hanging="357"/>
              <w:contextualSpacing/>
              <w:jc w:val="both"/>
              <w:rPr>
                <w:rFonts w:ascii="Arial" w:hAnsi="Arial" w:cs="Arial"/>
                <w:sz w:val="22"/>
                <w:szCs w:val="22"/>
              </w:rPr>
            </w:pPr>
            <w:r w:rsidRPr="00F63A32">
              <w:rPr>
                <w:rFonts w:ascii="Arial" w:hAnsi="Arial" w:cs="Arial"/>
                <w:sz w:val="22"/>
                <w:szCs w:val="22"/>
              </w:rPr>
              <w:t>Závěrečná zpráva technického dozoru investora</w:t>
            </w:r>
            <w:r w:rsidR="00114BE5" w:rsidRPr="00F63A32">
              <w:rPr>
                <w:rFonts w:ascii="Arial" w:hAnsi="Arial" w:cs="Arial"/>
                <w:sz w:val="22"/>
                <w:szCs w:val="22"/>
              </w:rPr>
              <w:t>;</w:t>
            </w:r>
          </w:p>
          <w:p w14:paraId="73B70E58" w14:textId="34EA6414" w:rsidR="00996790" w:rsidRPr="00F63A32" w:rsidRDefault="00996790" w:rsidP="00F02825">
            <w:pPr>
              <w:numPr>
                <w:ilvl w:val="0"/>
                <w:numId w:val="36"/>
              </w:numPr>
              <w:spacing w:before="120" w:after="120"/>
              <w:ind w:left="402" w:hanging="357"/>
              <w:contextualSpacing/>
              <w:jc w:val="both"/>
              <w:rPr>
                <w:rFonts w:ascii="Arial" w:hAnsi="Arial" w:cs="Arial"/>
                <w:sz w:val="22"/>
                <w:szCs w:val="22"/>
              </w:rPr>
            </w:pPr>
            <w:r w:rsidRPr="00F63A32">
              <w:rPr>
                <w:rFonts w:ascii="Arial" w:hAnsi="Arial" w:cs="Arial"/>
                <w:sz w:val="22"/>
                <w:szCs w:val="22"/>
              </w:rPr>
              <w:t>PENB v případě změny s vlivem na indikátor 323 000</w:t>
            </w:r>
          </w:p>
        </w:tc>
        <w:tc>
          <w:tcPr>
            <w:tcW w:w="4691" w:type="dxa"/>
          </w:tcPr>
          <w:p w14:paraId="50AE2DF8" w14:textId="77777777" w:rsidR="00996790" w:rsidRPr="00F63A32" w:rsidRDefault="00996790" w:rsidP="000674F3">
            <w:pPr>
              <w:spacing w:before="120" w:after="120" w:line="276" w:lineRule="auto"/>
              <w:ind w:left="51"/>
              <w:jc w:val="both"/>
              <w:rPr>
                <w:rFonts w:ascii="Arial" w:hAnsi="Arial" w:cs="Arial"/>
                <w:b/>
                <w:bCs/>
                <w:sz w:val="22"/>
                <w:szCs w:val="22"/>
              </w:rPr>
            </w:pPr>
            <w:r w:rsidRPr="00F63A32">
              <w:rPr>
                <w:rFonts w:ascii="Arial" w:hAnsi="Arial" w:cs="Arial"/>
                <w:b/>
                <w:bCs/>
                <w:sz w:val="22"/>
                <w:szCs w:val="22"/>
              </w:rPr>
              <w:t xml:space="preserve">V 1. Zprávě o udržitelnosti projektu: </w:t>
            </w:r>
          </w:p>
          <w:p w14:paraId="4526616E" w14:textId="055283DC" w:rsidR="00996790" w:rsidRPr="00F63A32" w:rsidRDefault="00996790" w:rsidP="000674F3">
            <w:pPr>
              <w:numPr>
                <w:ilvl w:val="0"/>
                <w:numId w:val="36"/>
              </w:numPr>
              <w:spacing w:before="120" w:after="120"/>
              <w:ind w:left="405"/>
              <w:jc w:val="both"/>
              <w:rPr>
                <w:rFonts w:ascii="Arial" w:hAnsi="Arial" w:cs="Arial"/>
                <w:b/>
                <w:bCs/>
                <w:sz w:val="22"/>
                <w:szCs w:val="22"/>
              </w:rPr>
            </w:pPr>
            <w:r w:rsidRPr="00F63A32">
              <w:rPr>
                <w:rFonts w:ascii="Arial" w:hAnsi="Arial" w:cs="Arial"/>
                <w:sz w:val="22"/>
                <w:szCs w:val="22"/>
              </w:rPr>
              <w:t>Indikátor je dokládán vždy v Závěrečné zprávě o realizaci</w:t>
            </w:r>
            <w:r w:rsidR="00EA28D9" w:rsidRPr="00F63A32">
              <w:rPr>
                <w:rFonts w:ascii="Arial" w:hAnsi="Arial" w:cs="Arial"/>
                <w:sz w:val="22"/>
                <w:szCs w:val="22"/>
              </w:rPr>
              <w:t xml:space="preserve"> projektu</w:t>
            </w:r>
            <w:r w:rsidRPr="00F63A32">
              <w:rPr>
                <w:rFonts w:ascii="Arial" w:hAnsi="Arial" w:cs="Arial"/>
                <w:sz w:val="22"/>
                <w:szCs w:val="22"/>
              </w:rPr>
              <w:t>, 1. ZoU nemá žádné pevně stanovené materiály</w:t>
            </w:r>
          </w:p>
        </w:tc>
      </w:tr>
    </w:tbl>
    <w:p w14:paraId="4D61C8F7" w14:textId="580063AD" w:rsidR="00996790" w:rsidRPr="00F63A32" w:rsidRDefault="00996790" w:rsidP="00996790">
      <w:pPr>
        <w:spacing w:before="120" w:after="200" w:line="276" w:lineRule="auto"/>
        <w:jc w:val="both"/>
        <w:rPr>
          <w:rFonts w:ascii="Arial" w:hAnsi="Arial" w:cs="Arial"/>
          <w:sz w:val="22"/>
          <w:szCs w:val="22"/>
        </w:rPr>
      </w:pPr>
      <w:r w:rsidRPr="00F63A32">
        <w:rPr>
          <w:rFonts w:ascii="Arial" w:hAnsi="Arial" w:cs="Arial"/>
          <w:sz w:val="22"/>
          <w:szCs w:val="22"/>
        </w:rPr>
        <w:t xml:space="preserve">Je nutné doložit všechny uvedené dokumenty. Pokud v době udržitelnosti </w:t>
      </w:r>
      <w:r w:rsidR="00F95218" w:rsidRPr="00F63A32">
        <w:rPr>
          <w:rFonts w:ascii="Arial" w:hAnsi="Arial" w:cs="Arial"/>
          <w:sz w:val="22"/>
          <w:szCs w:val="22"/>
        </w:rPr>
        <w:t>projektu</w:t>
      </w:r>
      <w:r w:rsidRPr="00F63A32">
        <w:rPr>
          <w:rFonts w:ascii="Arial" w:hAnsi="Arial" w:cs="Arial"/>
          <w:sz w:val="22"/>
          <w:szCs w:val="22"/>
        </w:rPr>
        <w:t xml:space="preserve"> dojde ke změnám, bude v nejbližší následující Zprávě o udržitelnosti </w:t>
      </w:r>
      <w:r w:rsidR="00EA28D9" w:rsidRPr="00F63A32">
        <w:rPr>
          <w:rFonts w:ascii="Arial" w:hAnsi="Arial" w:cs="Arial"/>
          <w:sz w:val="22"/>
          <w:szCs w:val="22"/>
        </w:rPr>
        <w:t xml:space="preserve">projektu </w:t>
      </w:r>
      <w:r w:rsidRPr="00F63A32">
        <w:rPr>
          <w:rFonts w:ascii="Arial" w:hAnsi="Arial" w:cs="Arial"/>
          <w:sz w:val="22"/>
          <w:szCs w:val="22"/>
        </w:rPr>
        <w:t>vykázána aktualizovaná hodnota, včetně data, od kterého platí. Zároveň budou opětovně dodány materiály pro její ověření.</w:t>
      </w:r>
    </w:p>
    <w:p w14:paraId="3B679082" w14:textId="77777777" w:rsidR="00996790" w:rsidRPr="00F63A32" w:rsidRDefault="00996790" w:rsidP="00996790">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 xml:space="preserve">TOLERANCE DOSAŽENÍ a udržení indikátoru </w:t>
      </w:r>
    </w:p>
    <w:p w14:paraId="0F1FB0D5" w14:textId="388B36E1" w:rsidR="00996790" w:rsidRPr="00F63A32" w:rsidRDefault="003B6BA2" w:rsidP="00996790">
      <w:pPr>
        <w:spacing w:after="200" w:line="276" w:lineRule="auto"/>
        <w:jc w:val="both"/>
        <w:rPr>
          <w:rFonts w:ascii="Arial" w:hAnsi="Arial" w:cs="Arial"/>
          <w:sz w:val="22"/>
          <w:szCs w:val="22"/>
        </w:rPr>
      </w:pPr>
      <w:r w:rsidRPr="00F63A32">
        <w:rPr>
          <w:rFonts w:ascii="Arial" w:hAnsi="Arial" w:cs="Arial"/>
          <w:sz w:val="22"/>
          <w:szCs w:val="22"/>
        </w:rPr>
        <w:t xml:space="preserve">Toleranční pásmo činí minus 5 % z rozdílu mezi výchozí hodnotou a cílovou hodnotou indikátoru (ve smyslu dosažení nižší úspory, než bylo plánováno). </w:t>
      </w:r>
      <w:r w:rsidR="00996790" w:rsidRPr="00F63A32">
        <w:rPr>
          <w:rFonts w:ascii="Arial" w:hAnsi="Arial" w:cs="Arial"/>
          <w:sz w:val="22"/>
          <w:szCs w:val="22"/>
        </w:rPr>
        <w:t xml:space="preserve">Toto pásmo je pevně </w:t>
      </w:r>
      <w:r w:rsidR="00996790" w:rsidRPr="00F63A32">
        <w:rPr>
          <w:rFonts w:ascii="Arial" w:hAnsi="Arial" w:cs="Arial"/>
          <w:sz w:val="22"/>
          <w:szCs w:val="22"/>
        </w:rPr>
        <w:lastRenderedPageBreak/>
        <w:t>navázáno na cílovou hodnotu naplňovanou k Rozhodnému datu</w:t>
      </w:r>
      <w:r w:rsidR="00EA28D9" w:rsidRPr="00F63A32">
        <w:rPr>
          <w:rFonts w:ascii="Arial" w:hAnsi="Arial" w:cs="Arial"/>
          <w:sz w:val="22"/>
          <w:szCs w:val="22"/>
        </w:rPr>
        <w:t>, ale p</w:t>
      </w:r>
      <w:r w:rsidR="00CC0EC8" w:rsidRPr="00F63A32">
        <w:rPr>
          <w:rFonts w:ascii="Arial" w:hAnsi="Arial" w:cs="Arial"/>
          <w:sz w:val="22"/>
          <w:szCs w:val="22"/>
        </w:rPr>
        <w:t xml:space="preserve">latí </w:t>
      </w:r>
      <w:r w:rsidR="00146227" w:rsidRPr="00F63A32">
        <w:rPr>
          <w:rFonts w:ascii="Arial" w:hAnsi="Arial" w:cs="Arial"/>
          <w:sz w:val="22"/>
          <w:szCs w:val="22"/>
        </w:rPr>
        <w:t xml:space="preserve">tedy </w:t>
      </w:r>
      <w:r w:rsidR="00EA28D9" w:rsidRPr="00F63A32">
        <w:rPr>
          <w:rFonts w:ascii="Arial" w:hAnsi="Arial" w:cs="Arial"/>
          <w:sz w:val="22"/>
          <w:szCs w:val="22"/>
        </w:rPr>
        <w:t>i</w:t>
      </w:r>
      <w:r w:rsidR="00996790" w:rsidRPr="00F63A32">
        <w:rPr>
          <w:rFonts w:ascii="Arial" w:hAnsi="Arial" w:cs="Arial"/>
          <w:sz w:val="22"/>
          <w:szCs w:val="22"/>
        </w:rPr>
        <w:t xml:space="preserve"> pro období udržitelnosti</w:t>
      </w:r>
      <w:r w:rsidR="00996790" w:rsidRPr="00F63A32">
        <w:rPr>
          <w:rFonts w:ascii="Arial" w:hAnsi="Arial" w:cs="Arial"/>
          <w:sz w:val="22"/>
          <w:szCs w:val="22"/>
          <w:vertAlign w:val="superscript"/>
        </w:rPr>
        <w:footnoteReference w:id="4"/>
      </w:r>
      <w:r w:rsidR="00996790" w:rsidRPr="00F63A32">
        <w:rPr>
          <w:rFonts w:ascii="Arial" w:hAnsi="Arial" w:cs="Arial"/>
          <w:sz w:val="22"/>
          <w:szCs w:val="22"/>
        </w:rPr>
        <w:t>. Překročení stanovené cílové hodnoty není sankcionováno.</w:t>
      </w:r>
    </w:p>
    <w:p w14:paraId="4DCF9A8B" w14:textId="77777777"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ve stanovené toleranci,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prozkoumat a rozhodnout, zda lze cílovou hodnotu snížit. </w:t>
      </w:r>
    </w:p>
    <w:p w14:paraId="3068A50F" w14:textId="105677D3"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 xml:space="preserve">Když tak příjemce neučiní, zůstává cílová hodnota platná v nezměněné výši, pokud vykázaná dosažená hodnota bude pod stanovenou tolerancí, bude postupováno dle Podmínek Právního aktu / Rozhodnutí, které </w:t>
      </w:r>
      <w:r w:rsidR="00EA28D9" w:rsidRPr="00F63A32">
        <w:rPr>
          <w:rFonts w:ascii="Arial" w:hAnsi="Arial" w:cs="Arial"/>
          <w:sz w:val="22"/>
          <w:szCs w:val="22"/>
        </w:rPr>
        <w:t xml:space="preserve">stanoví </w:t>
      </w:r>
      <w:r w:rsidRPr="00F63A32">
        <w:rPr>
          <w:rFonts w:ascii="Arial" w:hAnsi="Arial" w:cs="Arial"/>
          <w:sz w:val="22"/>
          <w:szCs w:val="22"/>
        </w:rPr>
        <w:t xml:space="preserve">konkrétní </w:t>
      </w:r>
      <w:r w:rsidR="004906A3" w:rsidRPr="00F63A32">
        <w:rPr>
          <w:rFonts w:ascii="Arial" w:hAnsi="Arial" w:cs="Arial"/>
          <w:sz w:val="22"/>
          <w:szCs w:val="22"/>
        </w:rPr>
        <w:t xml:space="preserve">výši </w:t>
      </w:r>
      <w:r w:rsidRPr="00F63A32">
        <w:rPr>
          <w:rFonts w:ascii="Arial" w:hAnsi="Arial" w:cs="Arial"/>
          <w:sz w:val="22"/>
          <w:szCs w:val="22"/>
        </w:rPr>
        <w:t>a typ sankce aplikované při nenaplnění cílové hodnoty indikátoru.</w:t>
      </w:r>
    </w:p>
    <w:p w14:paraId="3990ECC4" w14:textId="1558213D" w:rsidR="00996790" w:rsidRPr="00F63A32" w:rsidRDefault="00996790" w:rsidP="00996790">
      <w:pPr>
        <w:spacing w:after="200" w:line="276" w:lineRule="auto"/>
        <w:jc w:val="both"/>
        <w:rPr>
          <w:rFonts w:ascii="Arial" w:hAnsi="Arial" w:cs="Arial"/>
          <w:sz w:val="22"/>
          <w:szCs w:val="22"/>
        </w:rPr>
      </w:pPr>
      <w:r w:rsidRPr="00F63A32">
        <w:rPr>
          <w:rFonts w:ascii="Arial" w:hAnsi="Arial" w:cs="Arial"/>
          <w:sz w:val="22"/>
          <w:szCs w:val="22"/>
        </w:rPr>
        <w:t xml:space="preserve">V době udržitelnosti již </w:t>
      </w:r>
      <w:r w:rsidRPr="00F63A32">
        <w:rPr>
          <w:rFonts w:ascii="Arial" w:hAnsi="Arial" w:cs="Arial"/>
          <w:b/>
          <w:bCs/>
          <w:sz w:val="22"/>
          <w:szCs w:val="22"/>
        </w:rPr>
        <w:t>nelze cílovou hodnotu upravit</w:t>
      </w:r>
      <w:r w:rsidRPr="00F63A32">
        <w:rPr>
          <w:rFonts w:ascii="Arial" w:hAnsi="Arial" w:cs="Arial"/>
          <w:sz w:val="22"/>
          <w:szCs w:val="22"/>
        </w:rPr>
        <w:t xml:space="preserve"> a zůstává zafixovaná ve výši platné k datu skutečného ukončení realizace projektu. Pokud bude v období udržitelnosti vykázaná dosažená hodnota pod stanovenou tolerancí, bude postupováno dle Podmínek Právního aktu / Rozhodnutí, které stanoví konkrétní výš</w:t>
      </w:r>
      <w:r w:rsidR="00EA28D9" w:rsidRPr="00F63A32">
        <w:rPr>
          <w:rFonts w:ascii="Arial" w:hAnsi="Arial" w:cs="Arial"/>
          <w:sz w:val="22"/>
          <w:szCs w:val="22"/>
        </w:rPr>
        <w:t>i</w:t>
      </w:r>
      <w:r w:rsidRPr="00F63A32">
        <w:rPr>
          <w:rFonts w:ascii="Arial" w:hAnsi="Arial" w:cs="Arial"/>
          <w:sz w:val="22"/>
          <w:szCs w:val="22"/>
        </w:rPr>
        <w:t xml:space="preserve"> a typ sankce aplikované při nenaplnění cílové hodnoty indikátoru a to poměrově, vztaženo k délce období udržitelnosti, době neplnění a výši neplnění.</w:t>
      </w:r>
    </w:p>
    <w:p w14:paraId="07D7FD83" w14:textId="77777777" w:rsidR="00996790" w:rsidRPr="00F63A32" w:rsidRDefault="00996790" w:rsidP="00996790">
      <w:pPr>
        <w:spacing w:line="276" w:lineRule="auto"/>
        <w:jc w:val="both"/>
        <w:rPr>
          <w:rFonts w:ascii="Arial" w:eastAsiaTheme="minorHAnsi" w:hAnsi="Arial" w:cs="Arial"/>
          <w:b/>
          <w:bCs/>
          <w:i/>
          <w:iCs/>
          <w:caps/>
          <w:color w:val="31849B" w:themeColor="accent5" w:themeShade="BF"/>
          <w:lang w:eastAsia="en-US"/>
        </w:rPr>
      </w:pPr>
      <w:r w:rsidRPr="00F63A32">
        <w:rPr>
          <w:rFonts w:ascii="Arial" w:eastAsiaTheme="minorHAnsi" w:hAnsi="Arial" w:cs="Arial"/>
          <w:b/>
          <w:bCs/>
          <w:i/>
          <w:iCs/>
          <w:caps/>
          <w:color w:val="31849B" w:themeColor="accent5" w:themeShade="BF"/>
          <w:lang w:eastAsia="en-US"/>
        </w:rPr>
        <w:t>Návod na Výpočet</w:t>
      </w:r>
    </w:p>
    <w:p w14:paraId="04254A0F" w14:textId="7411E4E9" w:rsidR="00996790" w:rsidRPr="00F63A32" w:rsidRDefault="00996790" w:rsidP="001B3D8C">
      <w:pPr>
        <w:spacing w:after="200" w:line="276" w:lineRule="auto"/>
        <w:jc w:val="both"/>
        <w:rPr>
          <w:rFonts w:ascii="Arial" w:hAnsi="Arial" w:cs="Arial"/>
          <w:sz w:val="22"/>
          <w:szCs w:val="22"/>
        </w:rPr>
      </w:pPr>
      <w:r w:rsidRPr="00F63A32">
        <w:rPr>
          <w:rFonts w:ascii="Arial" w:hAnsi="Arial" w:cs="Arial"/>
          <w:sz w:val="22"/>
          <w:szCs w:val="22"/>
        </w:rPr>
        <w:t>Hodnota zachycující požadavek na celkovou dodanou energii za kalendářní rok se nachází v</w:t>
      </w:r>
      <w:r w:rsidR="00B717FB">
        <w:rPr>
          <w:rFonts w:ascii="Arial" w:hAnsi="Arial" w:cs="Arial"/>
          <w:sz w:val="22"/>
          <w:szCs w:val="22"/>
        </w:rPr>
        <w:t> </w:t>
      </w:r>
      <w:r w:rsidRPr="00F63A32">
        <w:rPr>
          <w:rFonts w:ascii="Arial" w:hAnsi="Arial" w:cs="Arial"/>
          <w:sz w:val="22"/>
          <w:szCs w:val="22"/>
        </w:rPr>
        <w:t xml:space="preserve">PENB v části B – Celková dodaná energie, v tabulce Celková dodaná energie, sloupec Celkem, kde je hodnota uvedena v </w:t>
      </w:r>
      <w:proofErr w:type="spellStart"/>
      <w:r w:rsidRPr="00F63A32">
        <w:rPr>
          <w:rFonts w:ascii="Arial" w:hAnsi="Arial" w:cs="Arial"/>
          <w:sz w:val="22"/>
          <w:szCs w:val="22"/>
        </w:rPr>
        <w:t>MWh</w:t>
      </w:r>
      <w:proofErr w:type="spellEnd"/>
      <w:r w:rsidRPr="00F63A32">
        <w:rPr>
          <w:rFonts w:ascii="Arial" w:hAnsi="Arial" w:cs="Arial"/>
          <w:sz w:val="22"/>
          <w:szCs w:val="22"/>
        </w:rPr>
        <w:t>/rok či kWh/rok, pro potřeby indikátoru je nutné ji převést podle vzorce níže na GJ (gigajoule)/rok.</w:t>
      </w:r>
    </w:p>
    <w:p w14:paraId="2596CF28" w14:textId="77777777" w:rsidR="00996790" w:rsidRPr="00F63A32" w:rsidRDefault="00996790" w:rsidP="00996790">
      <w:pPr>
        <w:spacing w:after="200" w:line="276" w:lineRule="auto"/>
        <w:rPr>
          <w:rFonts w:ascii="Arial" w:hAnsi="Arial" w:cs="Arial"/>
          <w:b/>
          <w:bCs/>
          <w:sz w:val="22"/>
          <w:szCs w:val="22"/>
        </w:rPr>
      </w:pPr>
      <w:r w:rsidRPr="00F63A32">
        <w:rPr>
          <w:rFonts w:ascii="Arial" w:hAnsi="Arial" w:cs="Arial"/>
          <w:b/>
          <w:bCs/>
          <w:sz w:val="22"/>
          <w:szCs w:val="22"/>
        </w:rPr>
        <w:t xml:space="preserve">Převodní vztahy mezi kWh a GJ: </w:t>
      </w:r>
    </w:p>
    <w:p w14:paraId="259603BB" w14:textId="77777777" w:rsidR="00996790" w:rsidRPr="00F63A32" w:rsidRDefault="00996790" w:rsidP="00996790">
      <w:pPr>
        <w:spacing w:after="200" w:line="276" w:lineRule="auto"/>
        <w:jc w:val="both"/>
        <w:rPr>
          <w:rFonts w:ascii="Arial" w:hAnsi="Arial" w:cs="Arial"/>
          <w:b/>
          <w:bCs/>
          <w:sz w:val="22"/>
          <w:szCs w:val="22"/>
        </w:rPr>
      </w:pPr>
      <w:r w:rsidRPr="00F63A32">
        <w:rPr>
          <w:rFonts w:ascii="Arial" w:hAnsi="Arial" w:cs="Arial"/>
          <w:b/>
          <w:bCs/>
          <w:sz w:val="22"/>
          <w:szCs w:val="22"/>
        </w:rPr>
        <w:t xml:space="preserve">1000 kWh = 1 </w:t>
      </w:r>
      <w:proofErr w:type="spellStart"/>
      <w:r w:rsidRPr="00F63A32">
        <w:rPr>
          <w:rFonts w:ascii="Arial" w:hAnsi="Arial" w:cs="Arial"/>
          <w:b/>
          <w:bCs/>
          <w:sz w:val="22"/>
          <w:szCs w:val="22"/>
        </w:rPr>
        <w:t>MWh</w:t>
      </w:r>
      <w:proofErr w:type="spellEnd"/>
      <w:r w:rsidRPr="00F63A32">
        <w:rPr>
          <w:rFonts w:ascii="Arial" w:hAnsi="Arial" w:cs="Arial"/>
          <w:b/>
          <w:bCs/>
          <w:sz w:val="22"/>
          <w:szCs w:val="22"/>
        </w:rPr>
        <w:t xml:space="preserve"> = 3,6 GJ</w:t>
      </w:r>
    </w:p>
    <w:p w14:paraId="0719DA61" w14:textId="0B745AF6" w:rsidR="00996790" w:rsidRPr="00F63A32" w:rsidRDefault="00996790" w:rsidP="00996790">
      <w:pPr>
        <w:spacing w:after="200" w:line="276" w:lineRule="auto"/>
        <w:jc w:val="both"/>
        <w:rPr>
          <w:rFonts w:ascii="Arial" w:eastAsiaTheme="minorHAnsi" w:hAnsi="Arial" w:cs="Arial"/>
          <w:i/>
          <w:iCs/>
          <w:caps/>
          <w:color w:val="31849B" w:themeColor="accent5" w:themeShade="BF"/>
          <w:highlight w:val="yellow"/>
          <w:lang w:eastAsia="en-US"/>
        </w:rPr>
      </w:pPr>
      <w:r w:rsidRPr="00F63A32">
        <w:rPr>
          <w:rFonts w:ascii="Arial" w:hAnsi="Arial" w:cs="Arial"/>
          <w:b/>
          <w:bCs/>
          <w:sz w:val="22"/>
          <w:szCs w:val="22"/>
        </w:rPr>
        <w:t>ŘO IROP doporučuje, aby byl výpočet proveden energetickým specialistou, jenž je držitelem příslušného oprávnění dle § 10, odst. 1, zákona č. 406/2000 Sb., o hospodaření energií, ve znění pozdějších předpi</w:t>
      </w:r>
      <w:r w:rsidR="00C060BE" w:rsidRPr="00F63A32">
        <w:rPr>
          <w:rFonts w:ascii="Arial" w:hAnsi="Arial" w:cs="Arial"/>
          <w:b/>
          <w:bCs/>
          <w:sz w:val="22"/>
          <w:szCs w:val="22"/>
        </w:rPr>
        <w:t>sů</w:t>
      </w:r>
      <w:r w:rsidRPr="00F63A32">
        <w:rPr>
          <w:rFonts w:ascii="Arial" w:hAnsi="Arial" w:cs="Arial"/>
          <w:b/>
          <w:bCs/>
          <w:sz w:val="22"/>
          <w:szCs w:val="22"/>
        </w:rPr>
        <w:t>.</w:t>
      </w:r>
      <w:r w:rsidRPr="00F63A32">
        <w:rPr>
          <w:rFonts w:ascii="Arial" w:eastAsiaTheme="minorHAnsi" w:hAnsi="Arial" w:cs="Arial"/>
          <w:i/>
          <w:iCs/>
          <w:caps/>
          <w:color w:val="31849B" w:themeColor="accent5" w:themeShade="BF"/>
          <w:highlight w:val="yellow"/>
          <w:lang w:eastAsia="en-US"/>
        </w:rPr>
        <w:t xml:space="preserve"> </w:t>
      </w:r>
    </w:p>
    <w:p w14:paraId="46732BA0" w14:textId="72099563" w:rsidR="00126F43" w:rsidRPr="00F63A32" w:rsidRDefault="00126F43">
      <w:pPr>
        <w:spacing w:after="200" w:line="276" w:lineRule="auto"/>
        <w:rPr>
          <w:rStyle w:val="Zdraznnintenzivn"/>
          <w:rFonts w:ascii="Arial" w:eastAsiaTheme="minorHAnsi" w:hAnsi="Arial" w:cs="Arial"/>
          <w:caps/>
          <w:color w:val="31849B" w:themeColor="accent5" w:themeShade="BF"/>
          <w:highlight w:val="yellow"/>
          <w:lang w:eastAsia="en-US"/>
        </w:rPr>
      </w:pPr>
      <w:r w:rsidRPr="00F63A32">
        <w:rPr>
          <w:rStyle w:val="Zdraznnintenzivn"/>
          <w:rFonts w:ascii="Arial" w:eastAsiaTheme="minorHAnsi" w:hAnsi="Arial" w:cs="Arial"/>
          <w:caps/>
          <w:color w:val="31849B" w:themeColor="accent5" w:themeShade="BF"/>
          <w:highlight w:val="yellow"/>
          <w:lang w:eastAsia="en-US"/>
        </w:rPr>
        <w:br w:type="page"/>
      </w:r>
    </w:p>
    <w:tbl>
      <w:tblPr>
        <w:tblpPr w:leftFromText="141" w:rightFromText="141" w:vertAnchor="text" w:horzAnchor="margin" w:tblpY="159"/>
        <w:tblW w:w="9067" w:type="dxa"/>
        <w:tblLayout w:type="fixed"/>
        <w:tblCellMar>
          <w:left w:w="70" w:type="dxa"/>
          <w:right w:w="70" w:type="dxa"/>
        </w:tblCellMar>
        <w:tblLook w:val="04A0" w:firstRow="1" w:lastRow="0" w:firstColumn="1" w:lastColumn="0" w:noHBand="0" w:noVBand="1"/>
      </w:tblPr>
      <w:tblGrid>
        <w:gridCol w:w="2263"/>
        <w:gridCol w:w="2977"/>
        <w:gridCol w:w="3827"/>
      </w:tblGrid>
      <w:tr w:rsidR="00F63A32" w:rsidRPr="00F63A32" w14:paraId="5DADF88D" w14:textId="77777777" w:rsidTr="00F63A32">
        <w:trPr>
          <w:trHeight w:val="325"/>
        </w:trPr>
        <w:tc>
          <w:tcPr>
            <w:tcW w:w="9067" w:type="dxa"/>
            <w:gridSpan w:val="3"/>
            <w:tcBorders>
              <w:top w:val="single" w:sz="4" w:space="0" w:color="auto"/>
              <w:left w:val="single" w:sz="4" w:space="0" w:color="auto"/>
              <w:bottom w:val="single" w:sz="4" w:space="0" w:color="auto"/>
              <w:right w:val="single" w:sz="4" w:space="0" w:color="auto"/>
            </w:tcBorders>
            <w:shd w:val="clear" w:color="auto" w:fill="9CC2E5"/>
            <w:vAlign w:val="bottom"/>
            <w:hideMark/>
          </w:tcPr>
          <w:p w14:paraId="68248FCF" w14:textId="77777777" w:rsidR="00F63A32" w:rsidRPr="00F63A32" w:rsidRDefault="00F63A32" w:rsidP="00F63A32">
            <w:pPr>
              <w:spacing w:line="276" w:lineRule="auto"/>
              <w:ind w:left="170" w:right="170"/>
              <w:jc w:val="center"/>
              <w:rPr>
                <w:rFonts w:ascii="Arial" w:eastAsiaTheme="minorHAnsi" w:hAnsi="Arial" w:cs="Arial"/>
                <w:b/>
                <w:bCs/>
                <w:color w:val="000000"/>
                <w:lang w:eastAsia="en-US"/>
              </w:rPr>
            </w:pPr>
            <w:r w:rsidRPr="00F63A32">
              <w:rPr>
                <w:rFonts w:ascii="Arial" w:eastAsiaTheme="minorHAnsi" w:hAnsi="Arial" w:cs="Arial"/>
                <w:b/>
                <w:bCs/>
                <w:color w:val="000000"/>
                <w:lang w:eastAsia="en-US"/>
              </w:rPr>
              <w:lastRenderedPageBreak/>
              <w:t>METODICKÝ LIST INDIKÁTORU</w:t>
            </w:r>
          </w:p>
        </w:tc>
      </w:tr>
      <w:tr w:rsidR="00F63A32" w:rsidRPr="00F63A32" w14:paraId="2C212E18" w14:textId="77777777" w:rsidTr="00F63A32">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18D4" w14:textId="77777777" w:rsidR="00F63A32" w:rsidRPr="00F63A32" w:rsidRDefault="00F63A32" w:rsidP="00F63A32">
            <w:pPr>
              <w:pStyle w:val="zhlavtabulky"/>
              <w:framePr w:hSpace="0" w:wrap="auto" w:vAnchor="margin" w:hAnchor="text" w:yAlign="inline"/>
              <w:rPr>
                <w:b w:val="0"/>
                <w:bCs w:val="0"/>
              </w:rPr>
            </w:pPr>
            <w:r w:rsidRPr="00F63A32">
              <w:t>Kód a název</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67488" w14:textId="77777777" w:rsidR="00F63A32" w:rsidRPr="00F63A32" w:rsidRDefault="00F63A32" w:rsidP="00F63A32">
            <w:pPr>
              <w:pStyle w:val="indiktorproobsahnadpis"/>
              <w:rPr>
                <w:rFonts w:cs="Arial"/>
              </w:rPr>
            </w:pPr>
            <w:bookmarkStart w:id="9" w:name="_Toc132382102"/>
            <w:r w:rsidRPr="00F63A32">
              <w:rPr>
                <w:rFonts w:cs="Arial"/>
              </w:rPr>
              <w:t>575 101 - Počet podpořených umělých zdrojů požární vody</w:t>
            </w:r>
            <w:bookmarkEnd w:id="9"/>
          </w:p>
        </w:tc>
      </w:tr>
      <w:tr w:rsidR="00F63A32" w:rsidRPr="00F63A32" w14:paraId="081D8813" w14:textId="77777777" w:rsidTr="00F63A32">
        <w:trPr>
          <w:trHeight w:val="537"/>
        </w:trPr>
        <w:tc>
          <w:tcPr>
            <w:tcW w:w="2263" w:type="dxa"/>
            <w:tcBorders>
              <w:top w:val="dotted" w:sz="4" w:space="0" w:color="auto"/>
              <w:left w:val="single" w:sz="4" w:space="0" w:color="auto"/>
              <w:bottom w:val="dotted" w:sz="4" w:space="0" w:color="auto"/>
              <w:right w:val="single" w:sz="4" w:space="0" w:color="auto"/>
            </w:tcBorders>
            <w:shd w:val="clear" w:color="auto" w:fill="9CC2E5"/>
            <w:vAlign w:val="center"/>
            <w:hideMark/>
          </w:tcPr>
          <w:p w14:paraId="0FF21A66" w14:textId="77777777" w:rsidR="00F63A32" w:rsidRPr="00F63A32" w:rsidRDefault="00F63A32" w:rsidP="00F63A32">
            <w:pPr>
              <w:pStyle w:val="zhlavtabulky"/>
              <w:framePr w:hSpace="0" w:wrap="auto" w:vAnchor="margin" w:hAnchor="text" w:yAlign="inline"/>
            </w:pPr>
            <w:bookmarkStart w:id="10" w:name="_Toc97720338"/>
            <w:r w:rsidRPr="00F63A32">
              <w:t>Specifický cíl programu</w:t>
            </w:r>
            <w:bookmarkEnd w:id="10"/>
          </w:p>
        </w:tc>
        <w:tc>
          <w:tcPr>
            <w:tcW w:w="2977" w:type="dxa"/>
            <w:tcBorders>
              <w:top w:val="single" w:sz="4" w:space="0" w:color="auto"/>
              <w:left w:val="single" w:sz="4" w:space="0" w:color="auto"/>
              <w:bottom w:val="dotted" w:sz="4" w:space="0" w:color="auto"/>
              <w:right w:val="single" w:sz="4" w:space="0" w:color="auto"/>
            </w:tcBorders>
            <w:shd w:val="clear" w:color="auto" w:fill="9CC2E5"/>
            <w:vAlign w:val="center"/>
          </w:tcPr>
          <w:p w14:paraId="55EB8010" w14:textId="77777777" w:rsidR="00F63A32" w:rsidRPr="00F63A32" w:rsidRDefault="00F63A32" w:rsidP="00F63A32">
            <w:pPr>
              <w:pStyle w:val="zhlavtabulky"/>
              <w:framePr w:hSpace="0" w:wrap="auto" w:vAnchor="margin" w:hAnchor="text" w:yAlign="inline"/>
            </w:pPr>
            <w:bookmarkStart w:id="11" w:name="_Toc97720339"/>
            <w:r w:rsidRPr="00F63A32">
              <w:t>Měrná jednotka</w:t>
            </w:r>
            <w:bookmarkEnd w:id="11"/>
          </w:p>
        </w:tc>
        <w:tc>
          <w:tcPr>
            <w:tcW w:w="3827" w:type="dxa"/>
            <w:tcBorders>
              <w:top w:val="single" w:sz="4" w:space="0" w:color="auto"/>
              <w:left w:val="single" w:sz="4" w:space="0" w:color="auto"/>
              <w:bottom w:val="dotted" w:sz="4" w:space="0" w:color="auto"/>
              <w:right w:val="single" w:sz="4" w:space="0" w:color="auto"/>
            </w:tcBorders>
            <w:shd w:val="clear" w:color="auto" w:fill="9CC2E5"/>
            <w:vAlign w:val="center"/>
          </w:tcPr>
          <w:p w14:paraId="469CCAD1" w14:textId="77777777" w:rsidR="00F63A32" w:rsidRPr="00F63A32" w:rsidRDefault="00F63A32" w:rsidP="00F63A32">
            <w:pPr>
              <w:pStyle w:val="zhlavtabulky"/>
              <w:framePr w:hSpace="0" w:wrap="auto" w:vAnchor="margin" w:hAnchor="text" w:yAlign="inline"/>
            </w:pPr>
            <w:bookmarkStart w:id="12" w:name="_Toc97720340"/>
            <w:r w:rsidRPr="00F63A32">
              <w:t>Typ indikátoru</w:t>
            </w:r>
            <w:bookmarkEnd w:id="12"/>
          </w:p>
        </w:tc>
      </w:tr>
      <w:tr w:rsidR="00F63A32" w:rsidRPr="00F63A32" w14:paraId="2741D78B" w14:textId="77777777" w:rsidTr="00F63A32">
        <w:trPr>
          <w:trHeight w:val="546"/>
        </w:trPr>
        <w:tc>
          <w:tcPr>
            <w:tcW w:w="2263" w:type="dxa"/>
            <w:tcBorders>
              <w:top w:val="dotted" w:sz="4" w:space="0" w:color="auto"/>
              <w:left w:val="single" w:sz="4" w:space="0" w:color="auto"/>
              <w:bottom w:val="single" w:sz="4" w:space="0" w:color="auto"/>
              <w:right w:val="single" w:sz="4" w:space="0" w:color="auto"/>
            </w:tcBorders>
            <w:shd w:val="clear" w:color="auto" w:fill="auto"/>
            <w:vAlign w:val="center"/>
          </w:tcPr>
          <w:p w14:paraId="6FF9F3B3" w14:textId="77777777" w:rsidR="00F63A32" w:rsidRPr="00F63A32" w:rsidRDefault="00F63A32" w:rsidP="00F63A32">
            <w:pPr>
              <w:pStyle w:val="zhlavtabulky"/>
              <w:framePr w:hSpace="0" w:wrap="auto" w:vAnchor="margin" w:hAnchor="text" w:yAlign="inline"/>
            </w:pPr>
            <w:bookmarkStart w:id="13" w:name="_Toc97720341"/>
            <w:r w:rsidRPr="00F63A32">
              <w:t xml:space="preserve">IROP </w:t>
            </w:r>
            <w:bookmarkEnd w:id="13"/>
            <w:r w:rsidRPr="00F63A32">
              <w:t>5.1</w:t>
            </w:r>
          </w:p>
        </w:tc>
        <w:tc>
          <w:tcPr>
            <w:tcW w:w="2977" w:type="dxa"/>
            <w:tcBorders>
              <w:top w:val="dotted" w:sz="4" w:space="0" w:color="auto"/>
              <w:left w:val="single" w:sz="4" w:space="0" w:color="auto"/>
              <w:bottom w:val="single" w:sz="4" w:space="0" w:color="auto"/>
              <w:right w:val="single" w:sz="4" w:space="0" w:color="auto"/>
            </w:tcBorders>
            <w:shd w:val="clear" w:color="auto" w:fill="auto"/>
            <w:vAlign w:val="center"/>
          </w:tcPr>
          <w:p w14:paraId="63072012" w14:textId="77777777" w:rsidR="00F63A32" w:rsidRPr="00F63A32" w:rsidRDefault="00F63A32" w:rsidP="00F63A32">
            <w:pPr>
              <w:pStyle w:val="zhlavtabulky"/>
              <w:framePr w:hSpace="0" w:wrap="auto" w:vAnchor="margin" w:hAnchor="text" w:yAlign="inline"/>
            </w:pPr>
            <w:r w:rsidRPr="00F63A32">
              <w:t>zdroj požární vody</w:t>
            </w:r>
          </w:p>
        </w:tc>
        <w:tc>
          <w:tcPr>
            <w:tcW w:w="3827" w:type="dxa"/>
            <w:tcBorders>
              <w:top w:val="dotted" w:sz="4" w:space="0" w:color="auto"/>
              <w:left w:val="single" w:sz="4" w:space="0" w:color="auto"/>
              <w:bottom w:val="single" w:sz="4" w:space="0" w:color="auto"/>
              <w:right w:val="single" w:sz="4" w:space="0" w:color="auto"/>
            </w:tcBorders>
            <w:shd w:val="clear" w:color="auto" w:fill="auto"/>
            <w:vAlign w:val="center"/>
          </w:tcPr>
          <w:p w14:paraId="23665118" w14:textId="77777777" w:rsidR="00F63A32" w:rsidRPr="00F63A32" w:rsidRDefault="00F63A32" w:rsidP="00F63A32">
            <w:pPr>
              <w:pStyle w:val="zhlavtabulky"/>
              <w:framePr w:hSpace="0" w:wrap="auto" w:vAnchor="margin" w:hAnchor="text" w:yAlign="inline"/>
            </w:pPr>
            <w:r w:rsidRPr="00F63A32">
              <w:t>výstup</w:t>
            </w:r>
          </w:p>
        </w:tc>
      </w:tr>
    </w:tbl>
    <w:p w14:paraId="53F96E43" w14:textId="77777777" w:rsidR="00126F43" w:rsidRPr="00F63A32" w:rsidRDefault="00126F43" w:rsidP="00126F43">
      <w:pPr>
        <w:spacing w:before="240"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 xml:space="preserve">Definice indikátoru </w:t>
      </w:r>
    </w:p>
    <w:p w14:paraId="2307EFAF" w14:textId="12A772E9" w:rsidR="00126F43" w:rsidRPr="00F63A32" w:rsidRDefault="00126F43" w:rsidP="00126F43">
      <w:pPr>
        <w:spacing w:line="276" w:lineRule="auto"/>
        <w:jc w:val="both"/>
        <w:rPr>
          <w:rStyle w:val="Zdraznnintenzivn"/>
          <w:rFonts w:ascii="Arial" w:hAnsi="Arial" w:cs="Arial"/>
          <w:i w:val="0"/>
          <w:iCs w:val="0"/>
          <w:color w:val="auto"/>
          <w:sz w:val="22"/>
          <w:szCs w:val="22"/>
        </w:rPr>
      </w:pPr>
      <w:r w:rsidRPr="00F63A32">
        <w:rPr>
          <w:rFonts w:ascii="Arial" w:hAnsi="Arial" w:cs="Arial"/>
          <w:sz w:val="22"/>
          <w:szCs w:val="22"/>
        </w:rPr>
        <w:t xml:space="preserve">Indikátor </w:t>
      </w:r>
      <w:proofErr w:type="gramStart"/>
      <w:r w:rsidRPr="00F63A32">
        <w:rPr>
          <w:rFonts w:ascii="Arial" w:hAnsi="Arial" w:cs="Arial"/>
          <w:sz w:val="22"/>
          <w:szCs w:val="22"/>
        </w:rPr>
        <w:t>měří</w:t>
      </w:r>
      <w:proofErr w:type="gramEnd"/>
      <w:r w:rsidRPr="00F63A32">
        <w:rPr>
          <w:rFonts w:ascii="Arial" w:hAnsi="Arial" w:cs="Arial"/>
          <w:sz w:val="22"/>
          <w:szCs w:val="22"/>
        </w:rPr>
        <w:t xml:space="preserve"> počet nově vybudovaných či jinak podpořených umělých zdrojů požární vody</w:t>
      </w:r>
      <w:r w:rsidR="00836505" w:rsidRPr="00F63A32">
        <w:rPr>
          <w:rFonts w:ascii="Arial" w:hAnsi="Arial" w:cs="Arial"/>
          <w:sz w:val="22"/>
          <w:szCs w:val="22"/>
        </w:rPr>
        <w:t>.</w:t>
      </w:r>
    </w:p>
    <w:p w14:paraId="0282E345" w14:textId="77777777" w:rsidR="00126F43" w:rsidRPr="00F63A32" w:rsidRDefault="00126F43" w:rsidP="00126F43">
      <w:pPr>
        <w:spacing w:before="240"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Upřesňující informace</w:t>
      </w:r>
    </w:p>
    <w:p w14:paraId="7255879C" w14:textId="0841C428" w:rsidR="00126F43" w:rsidRPr="00F63A32" w:rsidRDefault="00126F43" w:rsidP="00126F43">
      <w:pPr>
        <w:spacing w:after="240"/>
        <w:jc w:val="both"/>
        <w:rPr>
          <w:rFonts w:ascii="Arial" w:hAnsi="Arial" w:cs="Arial"/>
          <w:sz w:val="22"/>
          <w:szCs w:val="22"/>
        </w:rPr>
      </w:pPr>
      <w:r w:rsidRPr="00F63A32">
        <w:rPr>
          <w:rFonts w:ascii="Arial" w:hAnsi="Arial" w:cs="Arial"/>
          <w:sz w:val="22"/>
          <w:szCs w:val="22"/>
        </w:rPr>
        <w:t>Indikátor je povinný k výběru a naplnění pro žádosti o podporu</w:t>
      </w:r>
      <w:r w:rsidR="00164CF1" w:rsidRPr="00F63A32">
        <w:rPr>
          <w:rFonts w:ascii="Arial" w:hAnsi="Arial" w:cs="Arial"/>
          <w:sz w:val="22"/>
          <w:szCs w:val="22"/>
        </w:rPr>
        <w:t xml:space="preserve">, které realizují </w:t>
      </w:r>
      <w:proofErr w:type="spellStart"/>
      <w:r w:rsidR="00164CF1" w:rsidRPr="00F63A32">
        <w:rPr>
          <w:rFonts w:ascii="Arial" w:hAnsi="Arial" w:cs="Arial"/>
          <w:b/>
          <w:bCs/>
          <w:sz w:val="22"/>
          <w:szCs w:val="22"/>
        </w:rPr>
        <w:t>podaktivitu</w:t>
      </w:r>
      <w:proofErr w:type="spellEnd"/>
      <w:r w:rsidR="00836505" w:rsidRPr="00F63A32">
        <w:rPr>
          <w:rFonts w:ascii="Arial" w:hAnsi="Arial" w:cs="Arial"/>
          <w:b/>
          <w:bCs/>
          <w:sz w:val="22"/>
          <w:szCs w:val="22"/>
        </w:rPr>
        <w:t xml:space="preserve"> C.</w:t>
      </w:r>
      <w:r w:rsidR="00B717FB">
        <w:rPr>
          <w:rFonts w:ascii="Arial" w:hAnsi="Arial" w:cs="Arial"/>
          <w:b/>
          <w:bCs/>
          <w:sz w:val="22"/>
          <w:szCs w:val="22"/>
        </w:rPr>
        <w:t> </w:t>
      </w:r>
      <w:r w:rsidR="00836505" w:rsidRPr="00F63A32">
        <w:rPr>
          <w:rFonts w:ascii="Arial" w:hAnsi="Arial" w:cs="Arial"/>
          <w:b/>
          <w:bCs/>
          <w:sz w:val="22"/>
          <w:szCs w:val="22"/>
        </w:rPr>
        <w:t>V</w:t>
      </w:r>
      <w:r w:rsidR="00164CF1" w:rsidRPr="00F63A32">
        <w:rPr>
          <w:rFonts w:ascii="Arial" w:hAnsi="Arial" w:cs="Arial"/>
          <w:b/>
          <w:bCs/>
          <w:sz w:val="22"/>
          <w:szCs w:val="22"/>
        </w:rPr>
        <w:t>ybudování a revitalizace umělých vodních požárních nádrží v obcích</w:t>
      </w:r>
      <w:r w:rsidR="00164CF1" w:rsidRPr="00F63A32">
        <w:rPr>
          <w:rFonts w:ascii="Arial" w:hAnsi="Arial" w:cs="Arial"/>
          <w:sz w:val="22"/>
          <w:szCs w:val="22"/>
        </w:rPr>
        <w:t xml:space="preserve">. </w:t>
      </w:r>
    </w:p>
    <w:p w14:paraId="7F3B6B7A" w14:textId="7CD9E98D" w:rsidR="00836505" w:rsidRPr="00F63A32" w:rsidRDefault="00836505" w:rsidP="00126F43">
      <w:pPr>
        <w:spacing w:after="240"/>
        <w:jc w:val="both"/>
        <w:rPr>
          <w:rFonts w:ascii="Arial" w:hAnsi="Arial" w:cs="Arial"/>
          <w:sz w:val="22"/>
          <w:szCs w:val="22"/>
        </w:rPr>
      </w:pPr>
      <w:r w:rsidRPr="00F63A32">
        <w:rPr>
          <w:rFonts w:ascii="Arial" w:hAnsi="Arial" w:cs="Arial"/>
          <w:sz w:val="22"/>
          <w:szCs w:val="22"/>
        </w:rPr>
        <w:t>Opatření je zaměřeno na vybudování umělého zdroje požární vody pro požární účely a</w:t>
      </w:r>
      <w:r w:rsidR="00B717FB">
        <w:rPr>
          <w:rFonts w:ascii="Arial" w:hAnsi="Arial" w:cs="Arial"/>
          <w:sz w:val="22"/>
          <w:szCs w:val="22"/>
        </w:rPr>
        <w:t> </w:t>
      </w:r>
      <w:r w:rsidRPr="00F63A32">
        <w:rPr>
          <w:rFonts w:ascii="Arial" w:hAnsi="Arial" w:cs="Arial"/>
          <w:sz w:val="22"/>
          <w:szCs w:val="22"/>
        </w:rPr>
        <w:t>revitalizaci stávajících umělých vodních požárních nádržích v obci sloužících jako zdroj požární vody. Zdrojem požární vody je myšleno umělá vodní požární nádrž, která je tímto indikátorem vždy považována za jeden celek.</w:t>
      </w:r>
    </w:p>
    <w:p w14:paraId="564058B2" w14:textId="64828BD6" w:rsidR="00126F43" w:rsidRPr="00F63A32" w:rsidRDefault="00126F43" w:rsidP="00126F43">
      <w:pPr>
        <w:spacing w:after="240"/>
        <w:jc w:val="both"/>
        <w:rPr>
          <w:rFonts w:ascii="Arial" w:hAnsi="Arial" w:cs="Arial"/>
          <w:sz w:val="22"/>
          <w:szCs w:val="22"/>
        </w:rPr>
      </w:pPr>
      <w:r w:rsidRPr="00F63A32">
        <w:rPr>
          <w:rFonts w:ascii="Arial" w:hAnsi="Arial" w:cs="Arial"/>
          <w:sz w:val="22"/>
          <w:szCs w:val="22"/>
        </w:rPr>
        <w:t xml:space="preserve">Žadatel uvede jako cílovou hodnotu počet </w:t>
      </w:r>
      <w:r w:rsidR="0074485F" w:rsidRPr="00F63A32">
        <w:rPr>
          <w:rFonts w:ascii="Arial" w:hAnsi="Arial" w:cs="Arial"/>
          <w:sz w:val="22"/>
          <w:szCs w:val="22"/>
        </w:rPr>
        <w:t xml:space="preserve">vybudovaných či revitalizovaných umělých </w:t>
      </w:r>
      <w:r w:rsidR="00836505" w:rsidRPr="00F63A32">
        <w:rPr>
          <w:rFonts w:ascii="Arial" w:hAnsi="Arial" w:cs="Arial"/>
          <w:sz w:val="22"/>
          <w:szCs w:val="22"/>
        </w:rPr>
        <w:t xml:space="preserve">vodních požárních </w:t>
      </w:r>
      <w:r w:rsidR="0074485F" w:rsidRPr="00F63A32">
        <w:rPr>
          <w:rFonts w:ascii="Arial" w:hAnsi="Arial" w:cs="Arial"/>
          <w:sz w:val="22"/>
          <w:szCs w:val="22"/>
        </w:rPr>
        <w:t>nádrží podpořených v projektu, které splňují podmínky uvedené v příloze č. 9 těchto Specifických pravidel.</w:t>
      </w:r>
      <w:r w:rsidRPr="00F63A32">
        <w:rPr>
          <w:rFonts w:ascii="Arial" w:hAnsi="Arial" w:cs="Arial"/>
          <w:sz w:val="22"/>
          <w:szCs w:val="22"/>
        </w:rPr>
        <w:t xml:space="preserve"> </w:t>
      </w:r>
    </w:p>
    <w:p w14:paraId="37363409" w14:textId="76C26127" w:rsidR="00126F43" w:rsidRPr="00F63A32" w:rsidRDefault="00126F43" w:rsidP="00126F43">
      <w:pPr>
        <w:spacing w:before="240" w:after="240"/>
        <w:jc w:val="both"/>
        <w:rPr>
          <w:rFonts w:ascii="Arial" w:hAnsi="Arial" w:cs="Arial"/>
          <w:sz w:val="22"/>
          <w:szCs w:val="22"/>
        </w:rPr>
      </w:pPr>
      <w:r w:rsidRPr="00F63A32">
        <w:rPr>
          <w:rFonts w:ascii="Arial" w:hAnsi="Arial" w:cs="Arial"/>
          <w:sz w:val="22"/>
          <w:szCs w:val="22"/>
        </w:rPr>
        <w:t xml:space="preserve">Hodnoty jsou vykazovány jako prostý součet. Hodnota je vykazována s přesností na celé jednotky </w:t>
      </w:r>
      <w:r w:rsidRPr="00F63A32">
        <w:rPr>
          <w:rFonts w:ascii="Arial" w:hAnsi="Arial" w:cs="Arial"/>
          <w:sz w:val="22"/>
          <w:szCs w:val="22"/>
          <w:u w:val="single"/>
        </w:rPr>
        <w:t>(není možné vykázat desetinné číslo)</w:t>
      </w:r>
      <w:r w:rsidR="0074485F" w:rsidRPr="00F63A32">
        <w:rPr>
          <w:rFonts w:ascii="Arial" w:hAnsi="Arial" w:cs="Arial"/>
          <w:sz w:val="22"/>
          <w:szCs w:val="22"/>
          <w:u w:val="single"/>
        </w:rPr>
        <w:t>.</w:t>
      </w:r>
    </w:p>
    <w:p w14:paraId="4517B19D" w14:textId="77777777" w:rsidR="00126F43" w:rsidRPr="00F63A32" w:rsidRDefault="00126F43" w:rsidP="00126F43">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postup vykazování</w:t>
      </w:r>
    </w:p>
    <w:p w14:paraId="3905A5DC" w14:textId="1A160C15" w:rsidR="00126F43" w:rsidRPr="00F63A32" w:rsidRDefault="00126F43" w:rsidP="00126F43">
      <w:pPr>
        <w:spacing w:after="240" w:line="276" w:lineRule="auto"/>
        <w:jc w:val="both"/>
        <w:rPr>
          <w:rStyle w:val="Zdraznnintenzivn"/>
          <w:rFonts w:ascii="Arial" w:hAnsi="Arial" w:cs="Arial"/>
          <w:b/>
          <w:bCs/>
          <w:i w:val="0"/>
          <w:iCs w:val="0"/>
          <w:color w:val="auto"/>
          <w:sz w:val="22"/>
          <w:szCs w:val="22"/>
        </w:rPr>
      </w:pPr>
      <w:r w:rsidRPr="00F63A32">
        <w:rPr>
          <w:rFonts w:ascii="Arial" w:hAnsi="Arial" w:cs="Arial"/>
          <w:b/>
          <w:bCs/>
          <w:sz w:val="22"/>
          <w:szCs w:val="22"/>
        </w:rPr>
        <w:t xml:space="preserve">Výchozí hodnota: </w:t>
      </w:r>
      <w:r w:rsidRPr="00F63A32">
        <w:rPr>
          <w:rFonts w:ascii="Arial" w:hAnsi="Arial" w:cs="Arial"/>
          <w:sz w:val="22"/>
          <w:szCs w:val="22"/>
        </w:rPr>
        <w:t>V případě výstupových indikátorů je výchozí hodnota vždy nulová a nelze ji na žádosti o podporu vyplnit. Stejně tak i datum výchozí hodnoty není ze strany žadatele editovatelné a bude doplněno automaticky jako datum podání žádosti o podporu.</w:t>
      </w:r>
    </w:p>
    <w:p w14:paraId="28B8A9E3" w14:textId="445E2E2D" w:rsidR="00126F43" w:rsidRPr="00F63A32" w:rsidRDefault="00126F43" w:rsidP="00126F43">
      <w:pPr>
        <w:spacing w:after="200" w:line="276" w:lineRule="auto"/>
        <w:jc w:val="both"/>
        <w:rPr>
          <w:rFonts w:ascii="Arial" w:hAnsi="Arial" w:cs="Arial"/>
          <w:sz w:val="22"/>
          <w:szCs w:val="22"/>
        </w:rPr>
      </w:pPr>
      <w:r w:rsidRPr="00F63A32">
        <w:rPr>
          <w:rFonts w:ascii="Arial" w:hAnsi="Arial" w:cs="Arial"/>
          <w:b/>
          <w:bCs/>
          <w:sz w:val="22"/>
          <w:szCs w:val="22"/>
        </w:rPr>
        <w:t>Cílová hodnota:</w:t>
      </w:r>
      <w:r w:rsidRPr="00F63A32">
        <w:rPr>
          <w:rFonts w:ascii="Arial" w:hAnsi="Arial" w:cs="Arial"/>
          <w:sz w:val="22"/>
          <w:szCs w:val="22"/>
        </w:rPr>
        <w:t xml:space="preserve"> počet </w:t>
      </w:r>
      <w:r w:rsidR="0074485F" w:rsidRPr="00F63A32">
        <w:rPr>
          <w:rFonts w:ascii="Arial" w:hAnsi="Arial" w:cs="Arial"/>
          <w:sz w:val="22"/>
          <w:szCs w:val="22"/>
        </w:rPr>
        <w:t>umělých nádrží</w:t>
      </w:r>
      <w:r w:rsidRPr="00F63A32">
        <w:rPr>
          <w:rFonts w:ascii="Arial" w:hAnsi="Arial" w:cs="Arial"/>
          <w:sz w:val="22"/>
          <w:szCs w:val="22"/>
        </w:rPr>
        <w:t xml:space="preserve">, které se žadatel zavazuje </w:t>
      </w:r>
      <w:r w:rsidRPr="00F63A32">
        <w:rPr>
          <w:rFonts w:ascii="Arial" w:hAnsi="Arial" w:cs="Arial"/>
          <w:color w:val="000000" w:themeColor="text1"/>
          <w:sz w:val="22"/>
          <w:szCs w:val="22"/>
        </w:rPr>
        <w:t>podpořit</w:t>
      </w:r>
      <w:r w:rsidR="0074485F" w:rsidRPr="00F63A32">
        <w:rPr>
          <w:rFonts w:ascii="Arial" w:hAnsi="Arial" w:cs="Arial"/>
          <w:color w:val="FF0000"/>
          <w:sz w:val="22"/>
          <w:szCs w:val="22"/>
        </w:rPr>
        <w:t>.</w:t>
      </w:r>
      <w:r w:rsidRPr="00F63A32">
        <w:rPr>
          <w:rFonts w:ascii="Arial" w:hAnsi="Arial" w:cs="Arial"/>
          <w:color w:val="000000" w:themeColor="text1"/>
          <w:sz w:val="22"/>
          <w:szCs w:val="22"/>
        </w:rPr>
        <w:t xml:space="preserve"> </w:t>
      </w:r>
      <w:r w:rsidRPr="00F63A32">
        <w:rPr>
          <w:rFonts w:ascii="Arial" w:hAnsi="Arial" w:cs="Arial"/>
          <w:b/>
          <w:bCs/>
          <w:sz w:val="22"/>
          <w:szCs w:val="22"/>
        </w:rPr>
        <w:t>Žadatel v</w:t>
      </w:r>
      <w:r w:rsidR="00B717FB">
        <w:rPr>
          <w:rFonts w:ascii="Arial" w:hAnsi="Arial" w:cs="Arial"/>
          <w:b/>
          <w:bCs/>
          <w:sz w:val="22"/>
          <w:szCs w:val="22"/>
        </w:rPr>
        <w:t> </w:t>
      </w:r>
      <w:r w:rsidR="00836505" w:rsidRPr="00F63A32">
        <w:rPr>
          <w:rFonts w:ascii="Arial" w:hAnsi="Arial" w:cs="Arial"/>
          <w:b/>
          <w:bCs/>
          <w:sz w:val="22"/>
          <w:szCs w:val="22"/>
        </w:rPr>
        <w:t>p</w:t>
      </w:r>
      <w:r w:rsidRPr="00F63A32">
        <w:rPr>
          <w:rFonts w:ascii="Arial" w:hAnsi="Arial" w:cs="Arial"/>
          <w:b/>
          <w:bCs/>
          <w:sz w:val="22"/>
          <w:szCs w:val="22"/>
        </w:rPr>
        <w:t xml:space="preserve">odkladech pro hodnocení uvede způsob výpočtu tak, aby jeho výsledek odpovídal cílové hodnotě a bylo možné ho ověřit. </w:t>
      </w:r>
      <w:r w:rsidRPr="00F63A32">
        <w:rPr>
          <w:rFonts w:ascii="Arial" w:hAnsi="Arial" w:cs="Arial"/>
          <w:sz w:val="22"/>
          <w:szCs w:val="22"/>
        </w:rPr>
        <w:t xml:space="preserve">Tuto hodnotu se příjemce zavazuje naplnit k datu </w:t>
      </w:r>
      <w:r w:rsidRPr="00F63A32">
        <w:rPr>
          <w:rFonts w:ascii="Arial" w:hAnsi="Arial" w:cs="Arial"/>
          <w:color w:val="000000" w:themeColor="text1"/>
          <w:sz w:val="22"/>
          <w:szCs w:val="22"/>
        </w:rPr>
        <w:t xml:space="preserve">ukončení realizace projektu </w:t>
      </w:r>
      <w:r w:rsidRPr="00F63A32">
        <w:rPr>
          <w:rFonts w:ascii="Arial" w:hAnsi="Arial" w:cs="Arial"/>
          <w:sz w:val="22"/>
          <w:szCs w:val="22"/>
        </w:rPr>
        <w:t xml:space="preserve">a od tohoto okamžiku udržet až do konce udržitelnosti projektu. </w:t>
      </w:r>
    </w:p>
    <w:p w14:paraId="4F5A2F72" w14:textId="3AAC80A7" w:rsidR="00126F43" w:rsidRPr="00F63A32" w:rsidRDefault="00126F43" w:rsidP="00126F43">
      <w:pPr>
        <w:spacing w:after="200" w:line="276" w:lineRule="auto"/>
        <w:jc w:val="both"/>
        <w:rPr>
          <w:rFonts w:ascii="Arial" w:hAnsi="Arial" w:cs="Arial"/>
          <w:color w:val="FF0000"/>
          <w:sz w:val="22"/>
          <w:szCs w:val="22"/>
          <w:highlight w:val="yellow"/>
        </w:rPr>
      </w:pPr>
      <w:r w:rsidRPr="00F63A32">
        <w:rPr>
          <w:rFonts w:ascii="Arial" w:hAnsi="Arial" w:cs="Arial"/>
          <w:b/>
          <w:bCs/>
          <w:sz w:val="22"/>
          <w:szCs w:val="22"/>
        </w:rPr>
        <w:t>Datum cílové hodnoty:</w:t>
      </w:r>
      <w:r w:rsidRPr="00F63A32">
        <w:rPr>
          <w:rFonts w:ascii="Arial" w:hAnsi="Arial" w:cs="Arial"/>
          <w:sz w:val="22"/>
          <w:szCs w:val="22"/>
        </w:rPr>
        <w:t xml:space="preserve"> Žadatel v žádosti o podporu stanovuje jako datum ukončení realizace projektu. Datum se považuje za Rozhodné datum pro naplnění indikátoru a jsou k němu vztahovány další postupy v době udržitelnosti.</w:t>
      </w:r>
    </w:p>
    <w:p w14:paraId="51DB1B47" w14:textId="77777777"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Datum je nutné při případném prodloužení realizace projektu udržovat aktuální, tj. v souladu s výše uvedeným. Po ukončení realizace projektu již příjemce orientační datum cílové hodnoty neupravuje.</w:t>
      </w:r>
    </w:p>
    <w:p w14:paraId="5DB25E17" w14:textId="607C86B0" w:rsidR="00126F43" w:rsidRPr="00F63A32" w:rsidRDefault="00126F43" w:rsidP="00126F43">
      <w:pPr>
        <w:spacing w:after="200" w:line="276" w:lineRule="auto"/>
        <w:jc w:val="both"/>
        <w:rPr>
          <w:rFonts w:ascii="Arial" w:hAnsi="Arial" w:cs="Arial"/>
          <w:sz w:val="22"/>
          <w:szCs w:val="22"/>
        </w:rPr>
      </w:pPr>
      <w:r w:rsidRPr="00F63A32">
        <w:rPr>
          <w:rFonts w:ascii="Arial" w:hAnsi="Arial" w:cs="Arial"/>
          <w:b/>
          <w:bCs/>
          <w:sz w:val="22"/>
          <w:szCs w:val="22"/>
        </w:rPr>
        <w:t>Dosažená hodnota:</w:t>
      </w:r>
      <w:r w:rsidRPr="00F63A32">
        <w:rPr>
          <w:rFonts w:ascii="Arial" w:hAnsi="Arial" w:cs="Arial"/>
          <w:sz w:val="22"/>
          <w:szCs w:val="22"/>
        </w:rPr>
        <w:t xml:space="preserve"> Skutečný počet </w:t>
      </w:r>
      <w:r w:rsidR="0074485F" w:rsidRPr="00F63A32">
        <w:rPr>
          <w:rFonts w:ascii="Arial" w:hAnsi="Arial" w:cs="Arial"/>
          <w:sz w:val="22"/>
          <w:szCs w:val="22"/>
        </w:rPr>
        <w:t xml:space="preserve">podpořených umělých </w:t>
      </w:r>
      <w:r w:rsidR="00836505" w:rsidRPr="00F63A32">
        <w:rPr>
          <w:rFonts w:ascii="Arial" w:hAnsi="Arial" w:cs="Arial"/>
          <w:sz w:val="22"/>
          <w:szCs w:val="22"/>
        </w:rPr>
        <w:t xml:space="preserve">vodních požárních </w:t>
      </w:r>
      <w:r w:rsidR="0074485F" w:rsidRPr="00F63A32">
        <w:rPr>
          <w:rFonts w:ascii="Arial" w:hAnsi="Arial" w:cs="Arial"/>
          <w:sz w:val="22"/>
          <w:szCs w:val="22"/>
        </w:rPr>
        <w:t>nádrží</w:t>
      </w:r>
      <w:r w:rsidRPr="00F63A32">
        <w:rPr>
          <w:rFonts w:ascii="Arial" w:hAnsi="Arial" w:cs="Arial"/>
          <w:sz w:val="22"/>
          <w:szCs w:val="22"/>
        </w:rPr>
        <w:t>. Hodnotu je nutné poprvé vykázat nejpozději k Rozhodnému datu, tedy v Závěrečné zprávě o</w:t>
      </w:r>
      <w:r w:rsidR="00B717FB">
        <w:rPr>
          <w:rFonts w:ascii="Arial" w:hAnsi="Arial" w:cs="Arial"/>
          <w:sz w:val="22"/>
          <w:szCs w:val="22"/>
        </w:rPr>
        <w:t> </w:t>
      </w:r>
      <w:r w:rsidRPr="00F63A32">
        <w:rPr>
          <w:rFonts w:ascii="Arial" w:hAnsi="Arial" w:cs="Arial"/>
          <w:sz w:val="22"/>
          <w:szCs w:val="22"/>
        </w:rPr>
        <w:t>realizaci projektu k datu ukončení realizace projektu</w:t>
      </w:r>
      <w:r w:rsidR="0074485F" w:rsidRPr="00F63A32">
        <w:rPr>
          <w:rFonts w:ascii="Arial" w:hAnsi="Arial" w:cs="Arial"/>
          <w:sz w:val="22"/>
          <w:szCs w:val="22"/>
        </w:rPr>
        <w:t>.</w:t>
      </w:r>
    </w:p>
    <w:p w14:paraId="1ED07665" w14:textId="5C3B9D4C"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lastRenderedPageBreak/>
        <w:t>Dosažená hodnota vykazovaná po Rozhodném datu se již váže k prokázání udržování výstupu projektu a je vykazována ve Zprávách o udržitelnosti projektu</w:t>
      </w:r>
      <w:r w:rsidR="00347655" w:rsidRPr="00F63A32">
        <w:rPr>
          <w:rFonts w:ascii="Arial" w:hAnsi="Arial" w:cs="Arial"/>
          <w:sz w:val="22"/>
          <w:szCs w:val="22"/>
        </w:rPr>
        <w:t>,</w:t>
      </w:r>
      <w:r w:rsidRPr="00F63A32">
        <w:rPr>
          <w:rFonts w:ascii="Arial" w:hAnsi="Arial" w:cs="Arial"/>
          <w:color w:val="FF0000"/>
          <w:sz w:val="22"/>
          <w:szCs w:val="22"/>
        </w:rPr>
        <w:t xml:space="preserve"> </w:t>
      </w:r>
      <w:r w:rsidRPr="00F63A32">
        <w:rPr>
          <w:rFonts w:ascii="Arial" w:hAnsi="Arial" w:cs="Arial"/>
          <w:sz w:val="22"/>
          <w:szCs w:val="22"/>
        </w:rPr>
        <w:t>a to včetně popisu, kdy a proč ke změně došlo.</w:t>
      </w:r>
    </w:p>
    <w:p w14:paraId="3E5AB298" w14:textId="77777777" w:rsidR="00126F43" w:rsidRPr="00F63A32" w:rsidRDefault="00126F43" w:rsidP="00126F43">
      <w:pPr>
        <w:keepNext/>
        <w:spacing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Způsob doložení dosažené hodnoty indikátoru</w:t>
      </w:r>
    </w:p>
    <w:tbl>
      <w:tblPr>
        <w:tblW w:w="92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691"/>
      </w:tblGrid>
      <w:tr w:rsidR="0074485F" w:rsidRPr="00F63A32" w14:paraId="1A9D37BD" w14:textId="77777777" w:rsidTr="001F127D">
        <w:trPr>
          <w:trHeight w:val="1793"/>
        </w:trPr>
        <w:tc>
          <w:tcPr>
            <w:tcW w:w="4575" w:type="dxa"/>
          </w:tcPr>
          <w:p w14:paraId="7E9D5FE2" w14:textId="77777777" w:rsidR="0074485F" w:rsidRPr="00F63A32" w:rsidRDefault="0074485F" w:rsidP="006022A9">
            <w:pPr>
              <w:spacing w:before="120" w:after="240" w:line="271" w:lineRule="auto"/>
              <w:ind w:left="52"/>
              <w:jc w:val="both"/>
              <w:rPr>
                <w:rFonts w:ascii="Arial" w:hAnsi="Arial" w:cs="Arial"/>
                <w:b/>
                <w:bCs/>
                <w:sz w:val="22"/>
                <w:szCs w:val="22"/>
              </w:rPr>
            </w:pPr>
            <w:r w:rsidRPr="00F63A32">
              <w:rPr>
                <w:rFonts w:ascii="Arial" w:hAnsi="Arial" w:cs="Arial"/>
                <w:b/>
                <w:bCs/>
                <w:sz w:val="22"/>
                <w:szCs w:val="22"/>
              </w:rPr>
              <w:t>V Závěrečné zprávě o realizaci projektu:</w:t>
            </w:r>
          </w:p>
          <w:p w14:paraId="41A1D153" w14:textId="77777777" w:rsidR="0074485F" w:rsidRPr="00F63A32" w:rsidRDefault="0074485F" w:rsidP="006022A9">
            <w:pPr>
              <w:numPr>
                <w:ilvl w:val="0"/>
                <w:numId w:val="36"/>
              </w:numPr>
              <w:spacing w:before="120" w:line="271" w:lineRule="auto"/>
              <w:contextualSpacing/>
              <w:jc w:val="both"/>
              <w:rPr>
                <w:rFonts w:ascii="Arial" w:hAnsi="Arial" w:cs="Arial"/>
                <w:sz w:val="22"/>
                <w:szCs w:val="22"/>
              </w:rPr>
            </w:pPr>
            <w:r w:rsidRPr="00F63A32">
              <w:rPr>
                <w:rFonts w:ascii="Arial" w:hAnsi="Arial" w:cs="Arial"/>
                <w:sz w:val="22"/>
                <w:szCs w:val="22"/>
              </w:rPr>
              <w:t>Fotodokumentace;</w:t>
            </w:r>
          </w:p>
          <w:p w14:paraId="38824A02" w14:textId="097C8CD9" w:rsidR="0074485F" w:rsidRPr="00F63A32" w:rsidRDefault="0074485F" w:rsidP="0074485F">
            <w:pPr>
              <w:pStyle w:val="Odstavecseseznamem"/>
              <w:numPr>
                <w:ilvl w:val="0"/>
                <w:numId w:val="36"/>
              </w:numPr>
              <w:rPr>
                <w:rFonts w:ascii="Arial" w:hAnsi="Arial" w:cs="Arial"/>
                <w:sz w:val="22"/>
                <w:szCs w:val="22"/>
              </w:rPr>
            </w:pPr>
            <w:r w:rsidRPr="00F63A32">
              <w:rPr>
                <w:rFonts w:ascii="Arial" w:hAnsi="Arial" w:cs="Arial"/>
                <w:sz w:val="22"/>
                <w:szCs w:val="22"/>
              </w:rPr>
              <w:t>Doklad o předání a převzetí díla;</w:t>
            </w:r>
          </w:p>
          <w:p w14:paraId="4AE2420E" w14:textId="0C187F92" w:rsidR="0074485F" w:rsidRPr="00F63A32" w:rsidRDefault="0074485F" w:rsidP="006022A9">
            <w:pPr>
              <w:pStyle w:val="Odstavecseseznamem"/>
              <w:numPr>
                <w:ilvl w:val="0"/>
                <w:numId w:val="36"/>
              </w:numPr>
              <w:rPr>
                <w:rFonts w:ascii="Arial" w:hAnsi="Arial" w:cs="Arial"/>
                <w:sz w:val="22"/>
                <w:szCs w:val="22"/>
              </w:rPr>
            </w:pPr>
            <w:r w:rsidRPr="00F63A32">
              <w:rPr>
                <w:rFonts w:ascii="Arial" w:hAnsi="Arial" w:cs="Arial"/>
                <w:sz w:val="22"/>
                <w:szCs w:val="22"/>
              </w:rPr>
              <w:t>Kolaudační souhlas nebo kolaudační rozhodnutí nebo rozhodnutí o povolení zkušebního provozu nebo rozhodnutí o povolení k předčasnému užívání stavby</w:t>
            </w:r>
            <w:r w:rsidR="007A5735" w:rsidRPr="00F63A32">
              <w:rPr>
                <w:rFonts w:ascii="Arial" w:hAnsi="Arial" w:cs="Arial"/>
                <w:sz w:val="22"/>
                <w:szCs w:val="22"/>
              </w:rPr>
              <w:t>.</w:t>
            </w:r>
          </w:p>
          <w:p w14:paraId="28FB3718" w14:textId="3281E90E" w:rsidR="0074485F" w:rsidRPr="00F63A32" w:rsidRDefault="0074485F" w:rsidP="006022A9">
            <w:pPr>
              <w:pStyle w:val="Odstavecseseznamem"/>
              <w:rPr>
                <w:rFonts w:ascii="Arial" w:hAnsi="Arial" w:cs="Arial"/>
                <w:highlight w:val="yellow"/>
              </w:rPr>
            </w:pPr>
          </w:p>
        </w:tc>
        <w:tc>
          <w:tcPr>
            <w:tcW w:w="4691" w:type="dxa"/>
          </w:tcPr>
          <w:p w14:paraId="6C0CDBBB" w14:textId="77777777" w:rsidR="0074485F" w:rsidRPr="00F63A32" w:rsidRDefault="0074485F" w:rsidP="0074485F">
            <w:pPr>
              <w:spacing w:before="120" w:after="120" w:line="271" w:lineRule="auto"/>
              <w:jc w:val="both"/>
              <w:rPr>
                <w:rFonts w:ascii="Arial" w:hAnsi="Arial" w:cs="Arial"/>
                <w:b/>
                <w:bCs/>
                <w:sz w:val="22"/>
                <w:szCs w:val="22"/>
              </w:rPr>
            </w:pPr>
            <w:r w:rsidRPr="00F63A32">
              <w:rPr>
                <w:rFonts w:ascii="Arial" w:hAnsi="Arial" w:cs="Arial"/>
                <w:b/>
                <w:bCs/>
                <w:sz w:val="22"/>
                <w:szCs w:val="22"/>
              </w:rPr>
              <w:t>V 1. Zprávě o udržitelnosti projektu:</w:t>
            </w:r>
            <w:r w:rsidRPr="00F63A32">
              <w:rPr>
                <w:rFonts w:ascii="Arial" w:hAnsi="Arial" w:cs="Arial"/>
                <w:b/>
                <w:bCs/>
                <w:sz w:val="28"/>
                <w:szCs w:val="28"/>
              </w:rPr>
              <w:t xml:space="preserve"> </w:t>
            </w:r>
          </w:p>
          <w:p w14:paraId="16946E2E" w14:textId="77203D1D" w:rsidR="0074485F" w:rsidRPr="00F63A32" w:rsidRDefault="0074485F" w:rsidP="0074485F">
            <w:pPr>
              <w:numPr>
                <w:ilvl w:val="0"/>
                <w:numId w:val="36"/>
              </w:numPr>
              <w:spacing w:before="120" w:line="271" w:lineRule="auto"/>
              <w:contextualSpacing/>
              <w:jc w:val="both"/>
              <w:rPr>
                <w:rFonts w:ascii="Arial" w:hAnsi="Arial" w:cs="Arial"/>
                <w:sz w:val="22"/>
                <w:szCs w:val="22"/>
              </w:rPr>
            </w:pPr>
            <w:r w:rsidRPr="00F63A32">
              <w:rPr>
                <w:rFonts w:ascii="Arial" w:hAnsi="Arial" w:cs="Arial"/>
                <w:sz w:val="22"/>
                <w:szCs w:val="22"/>
              </w:rPr>
              <w:t>Kolaudační souhlas nebo kolaudační rozhodnutí, pokud nebylo doloženo v</w:t>
            </w:r>
            <w:r w:rsidR="00B717FB">
              <w:rPr>
                <w:rFonts w:ascii="Arial" w:hAnsi="Arial" w:cs="Arial"/>
                <w:sz w:val="22"/>
                <w:szCs w:val="22"/>
              </w:rPr>
              <w:t> </w:t>
            </w:r>
            <w:r w:rsidRPr="00F63A32">
              <w:rPr>
                <w:rFonts w:ascii="Arial" w:hAnsi="Arial" w:cs="Arial"/>
                <w:sz w:val="22"/>
                <w:szCs w:val="22"/>
              </w:rPr>
              <w:t xml:space="preserve">Závěrečné zprávě </w:t>
            </w:r>
            <w:r w:rsidRPr="00F63A32">
              <w:rPr>
                <w:rFonts w:ascii="Arial" w:eastAsia="Arial" w:hAnsi="Arial" w:cs="Arial"/>
                <w:sz w:val="22"/>
                <w:szCs w:val="22"/>
              </w:rPr>
              <w:t>o realizaci projektu</w:t>
            </w:r>
            <w:r w:rsidR="007A5735" w:rsidRPr="00F63A32">
              <w:rPr>
                <w:rFonts w:ascii="Arial" w:eastAsia="Arial" w:hAnsi="Arial" w:cs="Arial"/>
                <w:sz w:val="22"/>
                <w:szCs w:val="22"/>
              </w:rPr>
              <w:t xml:space="preserve"> a je relevantní.</w:t>
            </w:r>
          </w:p>
          <w:p w14:paraId="5B099B71" w14:textId="77777777" w:rsidR="0074485F" w:rsidRPr="00F63A32" w:rsidRDefault="0074485F" w:rsidP="0074485F">
            <w:pPr>
              <w:pStyle w:val="Odstavecseseznamem"/>
              <w:rPr>
                <w:rFonts w:ascii="Arial" w:hAnsi="Arial" w:cs="Arial"/>
                <w:highlight w:val="yellow"/>
              </w:rPr>
            </w:pPr>
          </w:p>
        </w:tc>
      </w:tr>
    </w:tbl>
    <w:p w14:paraId="1C70008A" w14:textId="11167B11" w:rsidR="00126F43" w:rsidRPr="00F63A32" w:rsidRDefault="00126F43" w:rsidP="00126F43">
      <w:pPr>
        <w:spacing w:before="120" w:after="200" w:line="276" w:lineRule="auto"/>
        <w:jc w:val="both"/>
        <w:rPr>
          <w:rFonts w:ascii="Arial" w:hAnsi="Arial" w:cs="Arial"/>
          <w:sz w:val="22"/>
          <w:szCs w:val="22"/>
        </w:rPr>
      </w:pPr>
      <w:r w:rsidRPr="00F63A32">
        <w:rPr>
          <w:rFonts w:ascii="Arial" w:hAnsi="Arial" w:cs="Arial"/>
          <w:sz w:val="22"/>
          <w:szCs w:val="22"/>
        </w:rPr>
        <w:t>Je nutné doložit relevantní uvedené dokumenty. Pokud v době udržitelnosti dojde ke změnám, bude v nejbližší následující Zprávě o udržitelnosti projektu vykázána aktualizovaná dosažená hodnota, včetně data, od kterého platí. Zároveň budou opětovně dodány materiály pro její ověření.</w:t>
      </w:r>
    </w:p>
    <w:p w14:paraId="0FD16E6D" w14:textId="77777777" w:rsidR="00126F43" w:rsidRPr="00F63A32" w:rsidRDefault="00126F43" w:rsidP="00126F43">
      <w:pPr>
        <w:keepNext/>
        <w:spacing w:before="240" w:line="276" w:lineRule="auto"/>
        <w:jc w:val="both"/>
        <w:rPr>
          <w:rStyle w:val="Zdraznnintenzivn"/>
          <w:rFonts w:ascii="Arial" w:eastAsiaTheme="minorHAnsi" w:hAnsi="Arial" w:cs="Arial"/>
          <w:b/>
          <w:bCs/>
          <w:caps/>
          <w:color w:val="31849B" w:themeColor="accent5" w:themeShade="BF"/>
          <w:lang w:eastAsia="en-US"/>
        </w:rPr>
      </w:pPr>
      <w:r w:rsidRPr="00F63A32">
        <w:rPr>
          <w:rStyle w:val="Zdraznnintenzivn"/>
          <w:rFonts w:ascii="Arial" w:eastAsiaTheme="minorHAnsi" w:hAnsi="Arial" w:cs="Arial"/>
          <w:b/>
          <w:bCs/>
          <w:caps/>
          <w:color w:val="31849B" w:themeColor="accent5" w:themeShade="BF"/>
          <w:lang w:eastAsia="en-US"/>
        </w:rPr>
        <w:t xml:space="preserve">TOLERANCE DOSAŽENÍ a udržení indikátoru </w:t>
      </w:r>
    </w:p>
    <w:p w14:paraId="7085F93A" w14:textId="7AEBEFA9" w:rsidR="00126F43" w:rsidRPr="00F63A32" w:rsidRDefault="00126F43" w:rsidP="00126F43">
      <w:pPr>
        <w:spacing w:after="200" w:line="276" w:lineRule="auto"/>
        <w:jc w:val="both"/>
        <w:rPr>
          <w:rFonts w:ascii="Arial" w:hAnsi="Arial" w:cs="Arial"/>
          <w:sz w:val="22"/>
          <w:szCs w:val="22"/>
          <w:highlight w:val="yellow"/>
        </w:rPr>
      </w:pPr>
      <w:r w:rsidRPr="00F63A32">
        <w:rPr>
          <w:rFonts w:ascii="Arial" w:hAnsi="Arial" w:cs="Arial"/>
          <w:sz w:val="22"/>
          <w:szCs w:val="22"/>
        </w:rPr>
        <w:t>Není stanoveno žádné toleranční pásmo, pokud není dosažena cílová hodnota, bude postupováno podle Podmínek Právního aktu</w:t>
      </w:r>
      <w:r w:rsidR="0074485F" w:rsidRPr="00F63A32">
        <w:rPr>
          <w:rFonts w:ascii="Arial" w:hAnsi="Arial" w:cs="Arial"/>
          <w:sz w:val="22"/>
          <w:szCs w:val="22"/>
        </w:rPr>
        <w:t xml:space="preserve"> </w:t>
      </w:r>
      <w:r w:rsidRPr="00F63A32">
        <w:rPr>
          <w:rFonts w:ascii="Arial" w:hAnsi="Arial" w:cs="Arial"/>
          <w:sz w:val="22"/>
          <w:szCs w:val="22"/>
        </w:rPr>
        <w:t>/</w:t>
      </w:r>
      <w:r w:rsidR="0074485F" w:rsidRPr="00F63A32">
        <w:rPr>
          <w:rFonts w:ascii="Arial" w:hAnsi="Arial" w:cs="Arial"/>
          <w:sz w:val="22"/>
          <w:szCs w:val="22"/>
        </w:rPr>
        <w:t xml:space="preserve"> </w:t>
      </w:r>
      <w:r w:rsidRPr="00F63A32">
        <w:rPr>
          <w:rFonts w:ascii="Arial" w:hAnsi="Arial" w:cs="Arial"/>
          <w:sz w:val="22"/>
          <w:szCs w:val="22"/>
        </w:rPr>
        <w:t>Rozhodnutí. Překročení stanovené cílové hodnoty není sankcionováno.</w:t>
      </w:r>
    </w:p>
    <w:p w14:paraId="5EB717A9" w14:textId="183A9D88"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 xml:space="preserve">Pokud se během realizace projektu objeví skutečnosti, které povedou k nenaplnění cílové hodnoty indikátoru, je možné ze strany příjemce iniciovat změnové řízení, kde příjemce zdůvodní nutnost změny cílové hodnoty indikátoru a navrhne úpravy projektu, které poměrově zohlední změnu hodnoty, například snížením přímých výdajů projektu vážících se na daný výstup. V takovém případě bude možné tuto žádost posoudit, a rozhodnout, zda lze cílovou hodnotu snížit. </w:t>
      </w:r>
    </w:p>
    <w:p w14:paraId="31139652" w14:textId="68EC871D"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Když tak příjemce neučiní, zůstává cílová hodnota platná v nezměněné výši, a pokud bude vykázaná dosažená hodnota k Rozhodnému datu nižší než hodnota cílová, bude postupováno dle Podmínek Právního aktu / Rozhodnutí, které stanoví konkrétní výši a typ sankce aplikované při nenaplnění cílové hodnoty indikátoru.</w:t>
      </w:r>
    </w:p>
    <w:p w14:paraId="577A9F28" w14:textId="3BC21409" w:rsidR="00126F43" w:rsidRPr="00F63A32" w:rsidRDefault="00126F43" w:rsidP="00126F43">
      <w:pPr>
        <w:spacing w:after="200" w:line="276" w:lineRule="auto"/>
        <w:jc w:val="both"/>
        <w:rPr>
          <w:rFonts w:ascii="Arial" w:hAnsi="Arial" w:cs="Arial"/>
          <w:sz w:val="22"/>
          <w:szCs w:val="22"/>
        </w:rPr>
      </w:pPr>
      <w:r w:rsidRPr="00F63A32">
        <w:rPr>
          <w:rFonts w:ascii="Arial" w:hAnsi="Arial" w:cs="Arial"/>
          <w:sz w:val="22"/>
          <w:szCs w:val="22"/>
        </w:rPr>
        <w:t xml:space="preserve">V době udržitelnosti již </w:t>
      </w:r>
      <w:r w:rsidRPr="00F63A32">
        <w:rPr>
          <w:rFonts w:ascii="Arial" w:hAnsi="Arial" w:cs="Arial"/>
          <w:b/>
          <w:bCs/>
          <w:sz w:val="22"/>
          <w:szCs w:val="22"/>
          <w:u w:val="single"/>
        </w:rPr>
        <w:t>nelze cílovou hodnotu upravit</w:t>
      </w:r>
      <w:r w:rsidRPr="00F63A32">
        <w:rPr>
          <w:rFonts w:ascii="Arial" w:hAnsi="Arial" w:cs="Arial"/>
          <w:sz w:val="22"/>
          <w:szCs w:val="22"/>
        </w:rPr>
        <w:t xml:space="preserve"> a zůstává zafixovaná ve výši platné k datu skutečného ukončení realizace projektu. Pokud bude v období udržitelnosti (po Rozhodném datu) vykázaná dosažená hodnota pod nižší než hodnota cílová, bude postupováno dle Podmínek Právního aktu / Rozhodnutí, které stanoví konkrétní výši a typ sankce aplikované při neudržení cílové hodnoty indikátoru, a to poměrově, vztaženo k délce období udržitelnosti, době neplnění a výši neplnění.</w:t>
      </w:r>
    </w:p>
    <w:p w14:paraId="74B4EB07" w14:textId="77777777" w:rsidR="00126F43" w:rsidRPr="00F63A32" w:rsidRDefault="00126F43" w:rsidP="008C7931">
      <w:pPr>
        <w:spacing w:after="200" w:line="276" w:lineRule="auto"/>
        <w:rPr>
          <w:rStyle w:val="Zdraznnintenzivn"/>
          <w:rFonts w:ascii="Arial" w:eastAsiaTheme="minorHAnsi" w:hAnsi="Arial" w:cs="Arial"/>
          <w:caps/>
          <w:color w:val="31849B" w:themeColor="accent5" w:themeShade="BF"/>
          <w:highlight w:val="yellow"/>
          <w:lang w:eastAsia="en-US"/>
        </w:rPr>
        <w:sectPr w:rsidR="00126F43" w:rsidRPr="00F63A32" w:rsidSect="00F04FB5">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2ADABDD5" w14:textId="4FC52EAD" w:rsidR="00182442" w:rsidRPr="00F63A32" w:rsidRDefault="0084772A" w:rsidP="00DC464E">
      <w:pPr>
        <w:pStyle w:val="indiktorproobsahnadpis"/>
        <w:jc w:val="left"/>
        <w:rPr>
          <w:rStyle w:val="Zdraznnintenzivn"/>
          <w:rFonts w:cs="Arial"/>
          <w:i w:val="0"/>
          <w:caps/>
          <w:color w:val="auto"/>
        </w:rPr>
      </w:pPr>
      <w:bookmarkStart w:id="14" w:name="_Toc132382103"/>
      <w:r w:rsidRPr="00F63A32">
        <w:rPr>
          <w:rStyle w:val="Zdraznnintenzivn"/>
          <w:rFonts w:cs="Arial"/>
          <w:i w:val="0"/>
          <w:caps/>
          <w:color w:val="auto"/>
        </w:rPr>
        <w:lastRenderedPageBreak/>
        <w:t>Vazební matice</w:t>
      </w:r>
      <w:bookmarkEnd w:id="14"/>
    </w:p>
    <w:p w14:paraId="36E21C32" w14:textId="67C010F7" w:rsidR="00FB3E48" w:rsidRPr="00F63A32" w:rsidRDefault="00FB3E48" w:rsidP="00FB3E48">
      <w:pPr>
        <w:spacing w:before="120" w:after="120"/>
        <w:ind w:left="426"/>
        <w:jc w:val="both"/>
        <w:rPr>
          <w:rFonts w:ascii="Arial" w:hAnsi="Arial" w:cs="Arial"/>
          <w:sz w:val="22"/>
          <w:szCs w:val="22"/>
        </w:rPr>
      </w:pPr>
      <w:r w:rsidRPr="00F63A32">
        <w:rPr>
          <w:rFonts w:ascii="Arial" w:hAnsi="Arial" w:cs="Arial"/>
          <w:sz w:val="22"/>
          <w:szCs w:val="22"/>
        </w:rPr>
        <w:t xml:space="preserve">Označení </w:t>
      </w:r>
      <w:r w:rsidR="00EF5642" w:rsidRPr="00F63A32">
        <w:rPr>
          <w:rFonts w:ascii="Arial" w:hAnsi="Arial" w:cs="Arial"/>
          <w:sz w:val="22"/>
          <w:szCs w:val="22"/>
        </w:rPr>
        <w:t>pod</w:t>
      </w:r>
      <w:r w:rsidRPr="00F63A32">
        <w:rPr>
          <w:rFonts w:ascii="Arial" w:hAnsi="Arial" w:cs="Arial"/>
          <w:sz w:val="22"/>
          <w:szCs w:val="22"/>
        </w:rPr>
        <w:t>aktivit</w:t>
      </w:r>
      <w:r w:rsidR="003427DA" w:rsidRPr="00F63A32">
        <w:rPr>
          <w:rFonts w:ascii="Arial" w:hAnsi="Arial" w:cs="Arial"/>
          <w:sz w:val="22"/>
          <w:szCs w:val="22"/>
        </w:rPr>
        <w:t xml:space="preserve"> (více viz kapitola </w:t>
      </w:r>
      <w:r w:rsidR="00B26D93" w:rsidRPr="00F63A32">
        <w:rPr>
          <w:rFonts w:ascii="Arial" w:hAnsi="Arial" w:cs="Arial"/>
          <w:sz w:val="22"/>
          <w:szCs w:val="22"/>
        </w:rPr>
        <w:t>3</w:t>
      </w:r>
      <w:r w:rsidR="003427DA" w:rsidRPr="00F63A32">
        <w:rPr>
          <w:rFonts w:ascii="Arial" w:hAnsi="Arial" w:cs="Arial"/>
          <w:sz w:val="22"/>
          <w:szCs w:val="22"/>
        </w:rPr>
        <w:t>.</w:t>
      </w:r>
      <w:r w:rsidR="00B26D93" w:rsidRPr="00F63A32">
        <w:rPr>
          <w:rFonts w:ascii="Arial" w:hAnsi="Arial" w:cs="Arial"/>
          <w:sz w:val="22"/>
          <w:szCs w:val="22"/>
        </w:rPr>
        <w:t>2</w:t>
      </w:r>
      <w:r w:rsidR="003427DA" w:rsidRPr="00F63A32">
        <w:rPr>
          <w:rFonts w:ascii="Arial" w:hAnsi="Arial" w:cs="Arial"/>
          <w:sz w:val="22"/>
          <w:szCs w:val="22"/>
        </w:rPr>
        <w:t xml:space="preserve"> specifických pravidel):</w:t>
      </w:r>
    </w:p>
    <w:p w14:paraId="44A9D2ED" w14:textId="086E1786" w:rsidR="00FB3E48" w:rsidRPr="00F63A32" w:rsidRDefault="00FB3E48" w:rsidP="00FB3E48">
      <w:pPr>
        <w:spacing w:before="120" w:after="120"/>
        <w:ind w:left="426"/>
        <w:jc w:val="both"/>
        <w:rPr>
          <w:rFonts w:ascii="Arial" w:hAnsi="Arial" w:cs="Arial"/>
          <w:i/>
          <w:iCs/>
          <w:sz w:val="22"/>
          <w:szCs w:val="22"/>
        </w:rPr>
      </w:pPr>
      <w:r w:rsidRPr="00F63A32">
        <w:rPr>
          <w:rFonts w:ascii="Arial" w:hAnsi="Arial" w:cs="Arial"/>
          <w:i/>
          <w:iCs/>
          <w:sz w:val="22"/>
          <w:szCs w:val="22"/>
        </w:rPr>
        <w:t xml:space="preserve">A. </w:t>
      </w:r>
      <w:r w:rsidR="00EF5642" w:rsidRPr="00F63A32">
        <w:rPr>
          <w:rFonts w:ascii="Arial" w:hAnsi="Arial" w:cs="Arial"/>
          <w:i/>
          <w:iCs/>
          <w:sz w:val="22"/>
          <w:szCs w:val="22"/>
        </w:rPr>
        <w:t>Výstavba a rekonstrukce požárních zbrojnic</w:t>
      </w:r>
    </w:p>
    <w:p w14:paraId="420DB44D" w14:textId="5EDE99E7" w:rsidR="00FB3E48" w:rsidRPr="00F63A32" w:rsidRDefault="00FB3E48" w:rsidP="00FB3E48">
      <w:pPr>
        <w:spacing w:before="120" w:after="120"/>
        <w:ind w:left="426"/>
        <w:jc w:val="both"/>
        <w:rPr>
          <w:rFonts w:ascii="Arial" w:hAnsi="Arial" w:cs="Arial"/>
          <w:i/>
          <w:iCs/>
          <w:sz w:val="22"/>
          <w:szCs w:val="22"/>
        </w:rPr>
      </w:pPr>
      <w:r w:rsidRPr="00F63A32">
        <w:rPr>
          <w:rFonts w:ascii="Arial" w:hAnsi="Arial" w:cs="Arial"/>
          <w:i/>
          <w:iCs/>
          <w:sz w:val="22"/>
          <w:szCs w:val="22"/>
        </w:rPr>
        <w:t xml:space="preserve">B. </w:t>
      </w:r>
      <w:r w:rsidR="006022A9" w:rsidRPr="00F63A32">
        <w:rPr>
          <w:rFonts w:ascii="Arial" w:hAnsi="Arial" w:cs="Arial"/>
          <w:i/>
          <w:iCs/>
          <w:sz w:val="22"/>
          <w:szCs w:val="22"/>
        </w:rPr>
        <w:t>Pořízení požární techniky, věcných prostředků požární ochrany</w:t>
      </w:r>
      <w:r w:rsidR="006022A9" w:rsidRPr="00F63A32" w:rsidDel="006022A9">
        <w:rPr>
          <w:rFonts w:ascii="Arial" w:hAnsi="Arial" w:cs="Arial"/>
          <w:i/>
          <w:iCs/>
          <w:sz w:val="22"/>
          <w:szCs w:val="22"/>
        </w:rPr>
        <w:t xml:space="preserve"> </w:t>
      </w:r>
    </w:p>
    <w:p w14:paraId="22CABE86" w14:textId="7A71F19F" w:rsidR="00FB3E48" w:rsidRPr="00F63A32" w:rsidRDefault="00FB3E48" w:rsidP="00FB3E48">
      <w:pPr>
        <w:spacing w:before="120" w:after="120"/>
        <w:ind w:left="426"/>
        <w:jc w:val="both"/>
        <w:rPr>
          <w:rFonts w:ascii="Arial" w:hAnsi="Arial" w:cs="Arial"/>
          <w:i/>
          <w:iCs/>
          <w:sz w:val="22"/>
          <w:szCs w:val="22"/>
        </w:rPr>
      </w:pPr>
      <w:r w:rsidRPr="00F63A32">
        <w:rPr>
          <w:rFonts w:ascii="Arial" w:hAnsi="Arial" w:cs="Arial"/>
          <w:i/>
          <w:iCs/>
          <w:sz w:val="22"/>
          <w:szCs w:val="22"/>
        </w:rPr>
        <w:t xml:space="preserve">C. </w:t>
      </w:r>
      <w:r w:rsidR="006022A9" w:rsidRPr="00F63A32">
        <w:rPr>
          <w:rFonts w:ascii="Arial" w:hAnsi="Arial" w:cs="Arial"/>
          <w:i/>
          <w:iCs/>
          <w:sz w:val="22"/>
          <w:szCs w:val="22"/>
        </w:rPr>
        <w:t xml:space="preserve">Vybudování a revitalizace umělých vodních požárních nádrží v obcích </w:t>
      </w:r>
    </w:p>
    <w:tbl>
      <w:tblPr>
        <w:tblW w:w="13847" w:type="dxa"/>
        <w:tblInd w:w="70" w:type="dxa"/>
        <w:tblCellMar>
          <w:left w:w="70" w:type="dxa"/>
          <w:right w:w="70" w:type="dxa"/>
        </w:tblCellMar>
        <w:tblLook w:val="04A0" w:firstRow="1" w:lastRow="0" w:firstColumn="1" w:lastColumn="0" w:noHBand="0" w:noVBand="1"/>
      </w:tblPr>
      <w:tblGrid>
        <w:gridCol w:w="1343"/>
        <w:gridCol w:w="1559"/>
        <w:gridCol w:w="3827"/>
        <w:gridCol w:w="5954"/>
        <w:gridCol w:w="1164"/>
      </w:tblGrid>
      <w:tr w:rsidR="00B26D93" w:rsidRPr="00F63A32" w14:paraId="73406224" w14:textId="77777777" w:rsidTr="00410C71">
        <w:trPr>
          <w:trHeight w:val="685"/>
          <w:tblHeader/>
        </w:trPr>
        <w:tc>
          <w:tcPr>
            <w:tcW w:w="1343" w:type="dxa"/>
            <w:tcBorders>
              <w:top w:val="single" w:sz="8" w:space="0" w:color="auto"/>
              <w:left w:val="single" w:sz="4" w:space="0" w:color="auto"/>
              <w:bottom w:val="single" w:sz="8" w:space="0" w:color="auto"/>
              <w:right w:val="single" w:sz="4" w:space="0" w:color="auto"/>
            </w:tcBorders>
            <w:shd w:val="clear" w:color="auto" w:fill="9CC2E5"/>
            <w:vAlign w:val="center"/>
            <w:hideMark/>
          </w:tcPr>
          <w:p w14:paraId="1AB0B116" w14:textId="77777777" w:rsidR="00B26D93" w:rsidRPr="00F63A32" w:rsidRDefault="00B26D93" w:rsidP="001F127D">
            <w:pPr>
              <w:jc w:val="center"/>
              <w:rPr>
                <w:rFonts w:ascii="Arial" w:hAnsi="Arial" w:cs="Arial"/>
                <w:b/>
                <w:bCs/>
                <w:color w:val="000000"/>
                <w:sz w:val="20"/>
                <w:szCs w:val="20"/>
              </w:rPr>
            </w:pPr>
            <w:r w:rsidRPr="00F63A32">
              <w:rPr>
                <w:rFonts w:ascii="Arial" w:hAnsi="Arial" w:cs="Arial"/>
                <w:b/>
                <w:bCs/>
                <w:color w:val="000000"/>
                <w:sz w:val="20"/>
                <w:szCs w:val="20"/>
              </w:rPr>
              <w:t>Označení a popis aktivity</w:t>
            </w:r>
          </w:p>
        </w:tc>
        <w:tc>
          <w:tcPr>
            <w:tcW w:w="1559" w:type="dxa"/>
            <w:tcBorders>
              <w:top w:val="single" w:sz="8" w:space="0" w:color="auto"/>
              <w:left w:val="nil"/>
              <w:bottom w:val="single" w:sz="8" w:space="0" w:color="auto"/>
              <w:right w:val="single" w:sz="4" w:space="0" w:color="auto"/>
            </w:tcBorders>
            <w:shd w:val="clear" w:color="auto" w:fill="9CC2E5"/>
            <w:vAlign w:val="center"/>
          </w:tcPr>
          <w:p w14:paraId="07864CC5" w14:textId="77777777" w:rsidR="00B26D93" w:rsidRPr="00F63A32" w:rsidRDefault="00B26D93" w:rsidP="001F127D">
            <w:pPr>
              <w:jc w:val="center"/>
              <w:rPr>
                <w:rFonts w:ascii="Arial" w:hAnsi="Arial" w:cs="Arial"/>
                <w:b/>
                <w:bCs/>
                <w:color w:val="000000"/>
                <w:sz w:val="20"/>
                <w:szCs w:val="20"/>
              </w:rPr>
            </w:pPr>
            <w:r w:rsidRPr="00F63A32">
              <w:rPr>
                <w:rFonts w:ascii="Arial" w:hAnsi="Arial" w:cs="Arial"/>
                <w:b/>
                <w:bCs/>
                <w:color w:val="000000"/>
                <w:sz w:val="20"/>
                <w:szCs w:val="20"/>
              </w:rPr>
              <w:t>Možnost kombinace s jinými aktivitami výzvy</w:t>
            </w:r>
          </w:p>
        </w:tc>
        <w:tc>
          <w:tcPr>
            <w:tcW w:w="3827" w:type="dxa"/>
            <w:tcBorders>
              <w:top w:val="single" w:sz="8" w:space="0" w:color="auto"/>
              <w:left w:val="single" w:sz="4" w:space="0" w:color="auto"/>
              <w:bottom w:val="nil"/>
              <w:right w:val="single" w:sz="4" w:space="0" w:color="auto"/>
            </w:tcBorders>
            <w:shd w:val="clear" w:color="auto" w:fill="9CC2E5"/>
            <w:vAlign w:val="center"/>
            <w:hideMark/>
          </w:tcPr>
          <w:p w14:paraId="463BE8C0" w14:textId="77777777" w:rsidR="00B26D93" w:rsidRPr="00F63A32" w:rsidRDefault="00B26D93" w:rsidP="001F127D">
            <w:pPr>
              <w:jc w:val="center"/>
              <w:rPr>
                <w:rFonts w:ascii="Arial" w:hAnsi="Arial" w:cs="Arial"/>
                <w:b/>
                <w:bCs/>
                <w:color w:val="000000"/>
                <w:sz w:val="20"/>
                <w:szCs w:val="20"/>
              </w:rPr>
            </w:pPr>
            <w:r w:rsidRPr="00F63A32">
              <w:rPr>
                <w:rFonts w:ascii="Arial" w:hAnsi="Arial" w:cs="Arial"/>
                <w:b/>
                <w:bCs/>
                <w:color w:val="000000"/>
                <w:sz w:val="20"/>
                <w:szCs w:val="20"/>
              </w:rPr>
              <w:t>Povinnost vybrat indikátor v dané aktivitě</w:t>
            </w:r>
          </w:p>
        </w:tc>
        <w:tc>
          <w:tcPr>
            <w:tcW w:w="5954" w:type="dxa"/>
            <w:tcBorders>
              <w:top w:val="single" w:sz="8" w:space="0" w:color="auto"/>
              <w:left w:val="nil"/>
              <w:bottom w:val="nil"/>
              <w:right w:val="single" w:sz="4" w:space="0" w:color="auto"/>
            </w:tcBorders>
            <w:shd w:val="clear" w:color="auto" w:fill="9CC2E5"/>
            <w:vAlign w:val="center"/>
            <w:hideMark/>
          </w:tcPr>
          <w:p w14:paraId="035CD6A9" w14:textId="77777777" w:rsidR="00B26D93" w:rsidRPr="00F63A32" w:rsidRDefault="00B26D93" w:rsidP="001F127D">
            <w:pPr>
              <w:jc w:val="center"/>
              <w:rPr>
                <w:rFonts w:ascii="Arial" w:hAnsi="Arial" w:cs="Arial"/>
                <w:b/>
                <w:bCs/>
                <w:color w:val="000000"/>
                <w:sz w:val="20"/>
                <w:szCs w:val="20"/>
              </w:rPr>
            </w:pPr>
            <w:r w:rsidRPr="00F63A32">
              <w:rPr>
                <w:rFonts w:ascii="Arial" w:hAnsi="Arial" w:cs="Arial"/>
                <w:b/>
                <w:bCs/>
                <w:color w:val="000000"/>
                <w:sz w:val="20"/>
                <w:szCs w:val="20"/>
              </w:rPr>
              <w:t>Povinné indikátory k výběru v příslušné aktivitě</w:t>
            </w:r>
          </w:p>
        </w:tc>
        <w:tc>
          <w:tcPr>
            <w:tcW w:w="1164" w:type="dxa"/>
            <w:tcBorders>
              <w:top w:val="single" w:sz="8" w:space="0" w:color="auto"/>
              <w:left w:val="nil"/>
              <w:bottom w:val="nil"/>
              <w:right w:val="single" w:sz="8" w:space="0" w:color="auto"/>
            </w:tcBorders>
            <w:shd w:val="clear" w:color="auto" w:fill="9CC2E5"/>
            <w:vAlign w:val="center"/>
            <w:hideMark/>
          </w:tcPr>
          <w:p w14:paraId="1BA3BAC2" w14:textId="77777777" w:rsidR="00B26D93" w:rsidRPr="00F63A32" w:rsidRDefault="00B26D93" w:rsidP="001F127D">
            <w:pPr>
              <w:jc w:val="center"/>
              <w:rPr>
                <w:rFonts w:ascii="Arial" w:hAnsi="Arial" w:cs="Arial"/>
                <w:b/>
                <w:bCs/>
                <w:color w:val="000000"/>
                <w:sz w:val="20"/>
                <w:szCs w:val="20"/>
              </w:rPr>
            </w:pPr>
            <w:r w:rsidRPr="00F63A32">
              <w:rPr>
                <w:rFonts w:ascii="Arial" w:hAnsi="Arial" w:cs="Arial"/>
                <w:b/>
                <w:bCs/>
                <w:color w:val="000000"/>
                <w:sz w:val="20"/>
                <w:szCs w:val="20"/>
              </w:rPr>
              <w:t>Povinný k naplnění</w:t>
            </w:r>
          </w:p>
        </w:tc>
      </w:tr>
      <w:tr w:rsidR="00B26D93" w:rsidRPr="00F63A32" w14:paraId="469DA2D1" w14:textId="77777777" w:rsidTr="00410C71">
        <w:trPr>
          <w:trHeight w:val="791"/>
        </w:trPr>
        <w:tc>
          <w:tcPr>
            <w:tcW w:w="1343" w:type="dxa"/>
            <w:tcBorders>
              <w:top w:val="single" w:sz="8" w:space="0" w:color="auto"/>
              <w:left w:val="single" w:sz="4" w:space="0" w:color="auto"/>
              <w:right w:val="single" w:sz="8" w:space="0" w:color="auto"/>
            </w:tcBorders>
            <w:shd w:val="clear" w:color="auto" w:fill="auto"/>
            <w:vAlign w:val="center"/>
          </w:tcPr>
          <w:p w14:paraId="0801EBBA" w14:textId="46627765" w:rsidR="00B26D93" w:rsidRPr="00F63A32" w:rsidRDefault="00B26D93" w:rsidP="001F127D">
            <w:pPr>
              <w:jc w:val="center"/>
              <w:rPr>
                <w:rFonts w:ascii="Arial" w:hAnsi="Arial" w:cs="Arial"/>
                <w:i/>
                <w:iCs/>
                <w:color w:val="000000"/>
                <w:sz w:val="20"/>
                <w:szCs w:val="20"/>
              </w:rPr>
            </w:pPr>
            <w:r w:rsidRPr="00F63A32">
              <w:rPr>
                <w:rFonts w:ascii="Arial" w:hAnsi="Arial" w:cs="Arial"/>
                <w:i/>
                <w:iCs/>
                <w:color w:val="000000"/>
                <w:sz w:val="20"/>
                <w:szCs w:val="20"/>
              </w:rPr>
              <w:t>A.</w:t>
            </w:r>
            <w:r w:rsidR="000C5180" w:rsidRPr="00F63A32">
              <w:rPr>
                <w:rFonts w:ascii="Arial" w:hAnsi="Arial" w:cs="Arial"/>
                <w:i/>
                <w:iCs/>
                <w:color w:val="000000"/>
                <w:sz w:val="20"/>
                <w:szCs w:val="20"/>
              </w:rPr>
              <w:t>, B., C.</w:t>
            </w:r>
          </w:p>
        </w:tc>
        <w:tc>
          <w:tcPr>
            <w:tcW w:w="1559" w:type="dxa"/>
            <w:tcBorders>
              <w:top w:val="single" w:sz="8" w:space="0" w:color="auto"/>
              <w:left w:val="single" w:sz="8" w:space="0" w:color="auto"/>
              <w:right w:val="single" w:sz="4" w:space="0" w:color="auto"/>
            </w:tcBorders>
            <w:shd w:val="clear" w:color="auto" w:fill="auto"/>
            <w:vAlign w:val="center"/>
          </w:tcPr>
          <w:p w14:paraId="4CBD00BB" w14:textId="77777777" w:rsidR="00B26D93" w:rsidRPr="00F63A32" w:rsidRDefault="00B26D93" w:rsidP="001F127D">
            <w:pPr>
              <w:jc w:val="center"/>
              <w:rPr>
                <w:rFonts w:ascii="Arial" w:hAnsi="Arial" w:cs="Arial"/>
                <w:color w:val="000000"/>
                <w:sz w:val="20"/>
                <w:szCs w:val="20"/>
              </w:rPr>
            </w:pPr>
            <w:r w:rsidRPr="00F63A32">
              <w:rPr>
                <w:rFonts w:ascii="Arial" w:hAnsi="Arial" w:cs="Arial"/>
                <w:color w:val="000000"/>
                <w:sz w:val="20"/>
                <w:szCs w:val="20"/>
              </w:rPr>
              <w:t>Ano</w:t>
            </w:r>
          </w:p>
        </w:tc>
        <w:tc>
          <w:tcPr>
            <w:tcW w:w="3827" w:type="dxa"/>
            <w:tcBorders>
              <w:top w:val="single" w:sz="4" w:space="0" w:color="auto"/>
              <w:left w:val="single" w:sz="4" w:space="0" w:color="auto"/>
              <w:right w:val="single" w:sz="4" w:space="0" w:color="auto"/>
            </w:tcBorders>
            <w:shd w:val="clear" w:color="000000" w:fill="FFFFFF"/>
            <w:vAlign w:val="center"/>
          </w:tcPr>
          <w:p w14:paraId="09D1EEB0" w14:textId="77777777" w:rsidR="00B26D93" w:rsidRPr="00F63A32" w:rsidRDefault="00B26D93" w:rsidP="001F127D">
            <w:pPr>
              <w:rPr>
                <w:rFonts w:ascii="Arial" w:hAnsi="Arial" w:cs="Arial"/>
                <w:color w:val="000000"/>
                <w:sz w:val="20"/>
                <w:szCs w:val="20"/>
              </w:rPr>
            </w:pPr>
            <w:r w:rsidRPr="00F63A32">
              <w:rPr>
                <w:rFonts w:ascii="Arial" w:hAnsi="Arial" w:cs="Arial"/>
                <w:color w:val="000000"/>
                <w:sz w:val="20"/>
                <w:szCs w:val="20"/>
              </w:rPr>
              <w:t>Ano</w:t>
            </w:r>
          </w:p>
        </w:tc>
        <w:tc>
          <w:tcPr>
            <w:tcW w:w="5954" w:type="dxa"/>
            <w:tcBorders>
              <w:top w:val="single" w:sz="8" w:space="0" w:color="auto"/>
              <w:left w:val="nil"/>
              <w:bottom w:val="single" w:sz="8" w:space="0" w:color="auto"/>
              <w:right w:val="single" w:sz="4" w:space="0" w:color="auto"/>
            </w:tcBorders>
            <w:shd w:val="clear" w:color="auto" w:fill="auto"/>
            <w:vAlign w:val="center"/>
          </w:tcPr>
          <w:p w14:paraId="55BE86DD" w14:textId="3C4DE1F0" w:rsidR="00B26D93" w:rsidRPr="00F63A32" w:rsidRDefault="00B26D93" w:rsidP="001F127D">
            <w:pPr>
              <w:rPr>
                <w:rFonts w:ascii="Arial" w:hAnsi="Arial" w:cs="Arial"/>
                <w:color w:val="000000"/>
                <w:sz w:val="20"/>
                <w:szCs w:val="20"/>
              </w:rPr>
            </w:pPr>
            <w:r w:rsidRPr="00F63A32">
              <w:rPr>
                <w:rFonts w:ascii="Arial" w:eastAsiaTheme="minorHAnsi" w:hAnsi="Arial" w:cs="Arial"/>
                <w:color w:val="000000"/>
                <w:sz w:val="20"/>
                <w:szCs w:val="20"/>
              </w:rPr>
              <w:t>437 501 - Počet obyvatel, kteří mají prospěch z opatření na posílení ochrany obyvatelstva před hrozbami spojenými se změnou klimatu a novými hrozbami</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0948BD95" w14:textId="476D27DE" w:rsidR="00B26D93" w:rsidRPr="00F63A32" w:rsidRDefault="00B26D93" w:rsidP="001F127D">
            <w:pPr>
              <w:jc w:val="center"/>
              <w:rPr>
                <w:rFonts w:ascii="Arial" w:hAnsi="Arial" w:cs="Arial"/>
                <w:color w:val="000000"/>
                <w:sz w:val="20"/>
                <w:szCs w:val="20"/>
              </w:rPr>
            </w:pPr>
            <w:r w:rsidRPr="00F63A32">
              <w:rPr>
                <w:rFonts w:ascii="Arial" w:hAnsi="Arial" w:cs="Arial"/>
                <w:color w:val="000000"/>
                <w:sz w:val="20"/>
                <w:szCs w:val="20"/>
              </w:rPr>
              <w:t>Ano</w:t>
            </w:r>
          </w:p>
        </w:tc>
      </w:tr>
      <w:tr w:rsidR="000C5180" w:rsidRPr="00F63A32" w14:paraId="7DCF21F3" w14:textId="77777777" w:rsidTr="00410C71">
        <w:trPr>
          <w:trHeight w:val="652"/>
        </w:trPr>
        <w:tc>
          <w:tcPr>
            <w:tcW w:w="1343" w:type="dxa"/>
            <w:tcBorders>
              <w:top w:val="single" w:sz="8" w:space="0" w:color="auto"/>
              <w:left w:val="single" w:sz="4" w:space="0" w:color="auto"/>
              <w:bottom w:val="single" w:sz="4" w:space="0" w:color="auto"/>
              <w:right w:val="single" w:sz="8" w:space="0" w:color="auto"/>
            </w:tcBorders>
            <w:shd w:val="clear" w:color="auto" w:fill="auto"/>
            <w:vAlign w:val="center"/>
          </w:tcPr>
          <w:p w14:paraId="00326B97" w14:textId="294F67FD" w:rsidR="000C5180" w:rsidRPr="00F63A32" w:rsidRDefault="000C5180" w:rsidP="001F127D">
            <w:pPr>
              <w:jc w:val="center"/>
              <w:rPr>
                <w:rFonts w:ascii="Arial" w:hAnsi="Arial" w:cs="Arial"/>
                <w:i/>
                <w:iCs/>
                <w:color w:val="000000"/>
                <w:sz w:val="20"/>
                <w:szCs w:val="20"/>
              </w:rPr>
            </w:pPr>
            <w:r w:rsidRPr="00F63A32">
              <w:rPr>
                <w:rFonts w:ascii="Arial" w:hAnsi="Arial" w:cs="Arial"/>
                <w:bCs/>
                <w:i/>
                <w:iCs/>
                <w:color w:val="000000"/>
                <w:sz w:val="20"/>
                <w:szCs w:val="20"/>
              </w:rPr>
              <w:t>A.</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tcPr>
          <w:p w14:paraId="29562B2A" w14:textId="2F71324B" w:rsidR="000C5180" w:rsidRPr="00F63A32" w:rsidRDefault="000C5180" w:rsidP="001F127D">
            <w:pPr>
              <w:jc w:val="center"/>
              <w:rPr>
                <w:rFonts w:ascii="Arial" w:hAnsi="Arial" w:cs="Arial"/>
                <w:color w:val="000000"/>
                <w:sz w:val="20"/>
                <w:szCs w:val="20"/>
              </w:rPr>
            </w:pPr>
            <w:r w:rsidRPr="00F63A32">
              <w:rPr>
                <w:rFonts w:ascii="Arial" w:hAnsi="Arial" w:cs="Arial"/>
                <w:color w:val="000000"/>
                <w:sz w:val="20"/>
                <w:szCs w:val="20"/>
              </w:rPr>
              <w:t>Ano</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69C2C3A6" w14:textId="2F4955F6" w:rsidR="000C5180" w:rsidRPr="00F63A32" w:rsidRDefault="000C5180" w:rsidP="001F127D">
            <w:pPr>
              <w:rPr>
                <w:rFonts w:ascii="Arial" w:hAnsi="Arial" w:cs="Arial"/>
                <w:color w:val="000000"/>
                <w:sz w:val="20"/>
                <w:szCs w:val="20"/>
              </w:rPr>
            </w:pPr>
            <w:r w:rsidRPr="00F63A32">
              <w:rPr>
                <w:rFonts w:ascii="Arial" w:hAnsi="Arial" w:cs="Arial"/>
                <w:color w:val="000000"/>
                <w:sz w:val="20"/>
                <w:szCs w:val="20"/>
              </w:rPr>
              <w:t>Ano</w:t>
            </w:r>
          </w:p>
        </w:tc>
        <w:tc>
          <w:tcPr>
            <w:tcW w:w="5954" w:type="dxa"/>
            <w:tcBorders>
              <w:top w:val="single" w:sz="8" w:space="0" w:color="auto"/>
              <w:left w:val="nil"/>
              <w:right w:val="single" w:sz="4" w:space="0" w:color="auto"/>
            </w:tcBorders>
            <w:shd w:val="clear" w:color="auto" w:fill="auto"/>
            <w:vAlign w:val="center"/>
          </w:tcPr>
          <w:p w14:paraId="6FD893EA" w14:textId="41052FE5" w:rsidR="000C5180" w:rsidRPr="00F63A32" w:rsidRDefault="000C5180" w:rsidP="001F127D">
            <w:pPr>
              <w:rPr>
                <w:rFonts w:ascii="Arial" w:eastAsiaTheme="minorHAnsi" w:hAnsi="Arial" w:cs="Arial"/>
                <w:color w:val="000000"/>
                <w:sz w:val="20"/>
                <w:szCs w:val="20"/>
              </w:rPr>
            </w:pPr>
            <w:r w:rsidRPr="00F63A32">
              <w:rPr>
                <w:rFonts w:ascii="Arial" w:eastAsiaTheme="minorHAnsi" w:hAnsi="Arial" w:cs="Arial"/>
                <w:color w:val="000000"/>
                <w:sz w:val="20"/>
                <w:szCs w:val="20"/>
              </w:rPr>
              <w:t>575 012 - Nové či zodolněné objekty sloužící složkám IZS</w:t>
            </w:r>
          </w:p>
        </w:tc>
        <w:tc>
          <w:tcPr>
            <w:tcW w:w="1164" w:type="dxa"/>
            <w:tcBorders>
              <w:top w:val="single" w:sz="8" w:space="0" w:color="auto"/>
              <w:left w:val="single" w:sz="4" w:space="0" w:color="auto"/>
              <w:right w:val="single" w:sz="8" w:space="0" w:color="auto"/>
            </w:tcBorders>
            <w:shd w:val="clear" w:color="auto" w:fill="auto"/>
            <w:vAlign w:val="center"/>
          </w:tcPr>
          <w:p w14:paraId="62AF6554" w14:textId="55BCC99B" w:rsidR="000C5180" w:rsidRPr="00F63A32" w:rsidRDefault="000C5180" w:rsidP="001F127D">
            <w:pPr>
              <w:jc w:val="center"/>
              <w:rPr>
                <w:rFonts w:ascii="Arial" w:hAnsi="Arial" w:cs="Arial"/>
                <w:color w:val="000000"/>
                <w:sz w:val="20"/>
                <w:szCs w:val="20"/>
              </w:rPr>
            </w:pPr>
            <w:r w:rsidRPr="00F63A32">
              <w:rPr>
                <w:rFonts w:ascii="Arial" w:hAnsi="Arial" w:cs="Arial"/>
                <w:color w:val="000000"/>
                <w:sz w:val="20"/>
                <w:szCs w:val="20"/>
              </w:rPr>
              <w:t>Ano</w:t>
            </w:r>
          </w:p>
        </w:tc>
      </w:tr>
      <w:tr w:rsidR="007A5735" w:rsidRPr="00F63A32" w14:paraId="3485EA3C" w14:textId="77777777" w:rsidTr="00410C71">
        <w:trPr>
          <w:trHeight w:val="1130"/>
        </w:trPr>
        <w:tc>
          <w:tcPr>
            <w:tcW w:w="1343" w:type="dxa"/>
            <w:vMerge w:val="restart"/>
            <w:tcBorders>
              <w:left w:val="single" w:sz="4" w:space="0" w:color="auto"/>
              <w:bottom w:val="single" w:sz="4" w:space="0" w:color="auto"/>
              <w:right w:val="single" w:sz="8" w:space="0" w:color="auto"/>
            </w:tcBorders>
            <w:shd w:val="clear" w:color="auto" w:fill="auto"/>
            <w:vAlign w:val="center"/>
          </w:tcPr>
          <w:p w14:paraId="28093256" w14:textId="7A2755C5" w:rsidR="00B26D93" w:rsidRPr="00F63A32" w:rsidRDefault="00B26D93" w:rsidP="001F127D">
            <w:pPr>
              <w:jc w:val="center"/>
              <w:rPr>
                <w:rFonts w:ascii="Arial" w:hAnsi="Arial" w:cs="Arial"/>
                <w:bCs/>
                <w:i/>
                <w:iCs/>
                <w:color w:val="000000"/>
                <w:sz w:val="20"/>
                <w:szCs w:val="20"/>
              </w:rPr>
            </w:pPr>
            <w:r w:rsidRPr="00F63A32">
              <w:rPr>
                <w:rFonts w:ascii="Arial" w:hAnsi="Arial" w:cs="Arial"/>
                <w:bCs/>
                <w:i/>
                <w:iCs/>
                <w:color w:val="000000"/>
                <w:sz w:val="20"/>
                <w:szCs w:val="20"/>
              </w:rPr>
              <w:t>A.</w:t>
            </w:r>
          </w:p>
        </w:tc>
        <w:tc>
          <w:tcPr>
            <w:tcW w:w="1559" w:type="dxa"/>
            <w:vMerge w:val="restart"/>
            <w:tcBorders>
              <w:left w:val="single" w:sz="8" w:space="0" w:color="auto"/>
              <w:bottom w:val="single" w:sz="4" w:space="0" w:color="auto"/>
              <w:right w:val="single" w:sz="4" w:space="0" w:color="auto"/>
            </w:tcBorders>
            <w:vAlign w:val="center"/>
          </w:tcPr>
          <w:p w14:paraId="03DCC7B1" w14:textId="74F82EA7" w:rsidR="00B26D93" w:rsidRPr="00F63A32" w:rsidRDefault="00B26D93" w:rsidP="00B26D93">
            <w:pPr>
              <w:jc w:val="center"/>
              <w:rPr>
                <w:rFonts w:ascii="Arial" w:hAnsi="Arial" w:cs="Arial"/>
                <w:color w:val="000000"/>
                <w:sz w:val="20"/>
                <w:szCs w:val="20"/>
              </w:rPr>
            </w:pPr>
            <w:r w:rsidRPr="00F63A32">
              <w:rPr>
                <w:rFonts w:ascii="Arial" w:hAnsi="Arial" w:cs="Arial"/>
                <w:color w:val="000000"/>
                <w:sz w:val="20"/>
                <w:szCs w:val="20"/>
              </w:rPr>
              <w:t>Ano</w:t>
            </w:r>
          </w:p>
        </w:tc>
        <w:tc>
          <w:tcPr>
            <w:tcW w:w="3827" w:type="dxa"/>
            <w:vMerge w:val="restart"/>
            <w:tcBorders>
              <w:left w:val="single" w:sz="4" w:space="0" w:color="auto"/>
              <w:bottom w:val="single" w:sz="4" w:space="0" w:color="auto"/>
              <w:right w:val="single" w:sz="4" w:space="0" w:color="auto"/>
            </w:tcBorders>
            <w:shd w:val="clear" w:color="000000" w:fill="FFFFFF"/>
            <w:vAlign w:val="center"/>
          </w:tcPr>
          <w:p w14:paraId="47E5787D" w14:textId="14A1E4BA" w:rsidR="00B26D93" w:rsidRPr="00F63A32" w:rsidRDefault="002275B5" w:rsidP="001F127D">
            <w:pPr>
              <w:rPr>
                <w:rFonts w:ascii="Arial" w:hAnsi="Arial" w:cs="Arial"/>
                <w:i/>
                <w:iCs/>
                <w:color w:val="000000"/>
                <w:sz w:val="20"/>
                <w:szCs w:val="20"/>
              </w:rPr>
            </w:pPr>
            <w:r w:rsidRPr="00F63A32">
              <w:rPr>
                <w:rFonts w:ascii="Arial" w:hAnsi="Arial" w:cs="Arial"/>
                <w:i/>
                <w:iCs/>
                <w:color w:val="000000"/>
                <w:sz w:val="18"/>
                <w:szCs w:val="18"/>
              </w:rPr>
              <w:t>Indikátor</w:t>
            </w:r>
            <w:r w:rsidR="00347655" w:rsidRPr="00F63A32">
              <w:rPr>
                <w:rFonts w:ascii="Arial" w:hAnsi="Arial" w:cs="Arial"/>
                <w:i/>
                <w:iCs/>
                <w:color w:val="000000"/>
                <w:sz w:val="18"/>
                <w:szCs w:val="18"/>
              </w:rPr>
              <w:t>y</w:t>
            </w:r>
            <w:r w:rsidRPr="00F63A32">
              <w:rPr>
                <w:rFonts w:ascii="Arial" w:hAnsi="Arial" w:cs="Arial"/>
                <w:i/>
                <w:iCs/>
                <w:color w:val="000000"/>
                <w:sz w:val="18"/>
                <w:szCs w:val="18"/>
              </w:rPr>
              <w:t xml:space="preserve"> j</w:t>
            </w:r>
            <w:r w:rsidR="00347655" w:rsidRPr="00F63A32">
              <w:rPr>
                <w:rFonts w:ascii="Arial" w:hAnsi="Arial" w:cs="Arial"/>
                <w:i/>
                <w:iCs/>
                <w:color w:val="000000"/>
                <w:sz w:val="18"/>
                <w:szCs w:val="18"/>
              </w:rPr>
              <w:t>sou</w:t>
            </w:r>
            <w:r w:rsidRPr="00F63A32">
              <w:rPr>
                <w:rFonts w:ascii="Arial" w:hAnsi="Arial" w:cs="Arial"/>
                <w:i/>
                <w:iCs/>
                <w:color w:val="000000"/>
                <w:sz w:val="18"/>
                <w:szCs w:val="18"/>
              </w:rPr>
              <w:t xml:space="preserve"> povinn</w:t>
            </w:r>
            <w:r w:rsidR="00347655" w:rsidRPr="00F63A32">
              <w:rPr>
                <w:rFonts w:ascii="Arial" w:hAnsi="Arial" w:cs="Arial"/>
                <w:i/>
                <w:iCs/>
                <w:color w:val="000000"/>
                <w:sz w:val="18"/>
                <w:szCs w:val="18"/>
              </w:rPr>
              <w:t>é</w:t>
            </w:r>
            <w:r w:rsidRPr="00F63A32">
              <w:rPr>
                <w:rFonts w:ascii="Arial" w:hAnsi="Arial" w:cs="Arial"/>
                <w:i/>
                <w:iCs/>
                <w:color w:val="000000"/>
                <w:sz w:val="18"/>
                <w:szCs w:val="18"/>
              </w:rPr>
              <w:t xml:space="preserve"> k výběru pro projekty, které mají povinnost doložit PENB ke stavebnímu řízení podle zákona č. 406/2000 Sb., o hospodaření s energií, ve znění pozdějších předpisů, případně pro projekty, které si PENB nechaly zpracovat nad rámec zákona a jsou tak schopny úspory exaktně vykázat. Nerelevantní je pro projekty, jejichž předmětem je pouze nová výstavba.</w:t>
            </w:r>
          </w:p>
        </w:tc>
        <w:tc>
          <w:tcPr>
            <w:tcW w:w="5954" w:type="dxa"/>
            <w:tcBorders>
              <w:top w:val="single" w:sz="8" w:space="0" w:color="auto"/>
              <w:left w:val="nil"/>
              <w:bottom w:val="single" w:sz="8" w:space="0" w:color="auto"/>
              <w:right w:val="single" w:sz="4" w:space="0" w:color="auto"/>
            </w:tcBorders>
            <w:shd w:val="clear" w:color="auto" w:fill="auto"/>
            <w:vAlign w:val="center"/>
          </w:tcPr>
          <w:p w14:paraId="494C2D2D" w14:textId="7A01AD72" w:rsidR="00B26D93" w:rsidRPr="00F63A32" w:rsidRDefault="00B26D93" w:rsidP="001F127D">
            <w:pPr>
              <w:rPr>
                <w:rFonts w:ascii="Arial" w:eastAsiaTheme="minorHAnsi" w:hAnsi="Arial" w:cs="Arial"/>
                <w:color w:val="000000"/>
                <w:sz w:val="20"/>
                <w:szCs w:val="20"/>
              </w:rPr>
            </w:pPr>
            <w:r w:rsidRPr="00F63A32">
              <w:rPr>
                <w:rFonts w:ascii="Arial" w:eastAsiaTheme="minorHAnsi" w:hAnsi="Arial" w:cs="Arial"/>
                <w:color w:val="000000"/>
                <w:sz w:val="20"/>
                <w:szCs w:val="20"/>
              </w:rPr>
              <w:t>323 000 - Snížení konečné spotřeby energie u podpořených subjektů</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0A6DE20E" w14:textId="34C1D5D6" w:rsidR="00B26D93" w:rsidRPr="00F63A32" w:rsidRDefault="00812A2F" w:rsidP="001F127D">
            <w:pPr>
              <w:jc w:val="center"/>
              <w:rPr>
                <w:rFonts w:ascii="Arial" w:hAnsi="Arial" w:cs="Arial"/>
                <w:color w:val="000000"/>
                <w:sz w:val="20"/>
                <w:szCs w:val="20"/>
              </w:rPr>
            </w:pPr>
            <w:r w:rsidRPr="00F63A32">
              <w:rPr>
                <w:rFonts w:ascii="Arial" w:hAnsi="Arial" w:cs="Arial"/>
                <w:color w:val="000000"/>
                <w:sz w:val="20"/>
                <w:szCs w:val="20"/>
              </w:rPr>
              <w:t>Ano</w:t>
            </w:r>
          </w:p>
        </w:tc>
      </w:tr>
      <w:tr w:rsidR="007A5735" w:rsidRPr="00F63A32" w14:paraId="25C3F3C2" w14:textId="77777777" w:rsidTr="00410C71">
        <w:trPr>
          <w:trHeight w:val="791"/>
        </w:trPr>
        <w:tc>
          <w:tcPr>
            <w:tcW w:w="1343" w:type="dxa"/>
            <w:vMerge/>
            <w:tcBorders>
              <w:left w:val="single" w:sz="4" w:space="0" w:color="auto"/>
              <w:bottom w:val="single" w:sz="4" w:space="0" w:color="auto"/>
              <w:right w:val="single" w:sz="8" w:space="0" w:color="auto"/>
            </w:tcBorders>
            <w:shd w:val="clear" w:color="auto" w:fill="auto"/>
            <w:vAlign w:val="center"/>
          </w:tcPr>
          <w:p w14:paraId="1C86A570" w14:textId="77777777" w:rsidR="00B26D93" w:rsidRPr="00F63A32" w:rsidRDefault="00B26D93" w:rsidP="001F127D">
            <w:pPr>
              <w:jc w:val="center"/>
              <w:rPr>
                <w:rFonts w:ascii="Arial" w:hAnsi="Arial" w:cs="Arial"/>
                <w:bCs/>
                <w:i/>
                <w:iCs/>
                <w:color w:val="000000"/>
                <w:sz w:val="20"/>
                <w:szCs w:val="20"/>
              </w:rPr>
            </w:pPr>
          </w:p>
        </w:tc>
        <w:tc>
          <w:tcPr>
            <w:tcW w:w="1559" w:type="dxa"/>
            <w:vMerge/>
            <w:tcBorders>
              <w:left w:val="single" w:sz="8" w:space="0" w:color="auto"/>
              <w:bottom w:val="single" w:sz="4" w:space="0" w:color="auto"/>
              <w:right w:val="single" w:sz="4" w:space="0" w:color="auto"/>
            </w:tcBorders>
            <w:vAlign w:val="center"/>
          </w:tcPr>
          <w:p w14:paraId="748585E3" w14:textId="4375CEC1" w:rsidR="00B26D93" w:rsidRPr="00F63A32" w:rsidRDefault="00B26D93" w:rsidP="001F127D">
            <w:pPr>
              <w:jc w:val="center"/>
              <w:rPr>
                <w:rFonts w:ascii="Arial" w:hAnsi="Arial" w:cs="Arial"/>
                <w:color w:val="000000"/>
                <w:sz w:val="20"/>
                <w:szCs w:val="20"/>
              </w:rPr>
            </w:pPr>
          </w:p>
        </w:tc>
        <w:tc>
          <w:tcPr>
            <w:tcW w:w="3827" w:type="dxa"/>
            <w:vMerge/>
            <w:tcBorders>
              <w:left w:val="single" w:sz="4" w:space="0" w:color="auto"/>
              <w:bottom w:val="single" w:sz="4" w:space="0" w:color="auto"/>
              <w:right w:val="single" w:sz="4" w:space="0" w:color="auto"/>
            </w:tcBorders>
            <w:shd w:val="clear" w:color="000000" w:fill="FFFFFF"/>
            <w:vAlign w:val="center"/>
          </w:tcPr>
          <w:p w14:paraId="416E4B41" w14:textId="23A1F342" w:rsidR="00B26D93" w:rsidRPr="00F63A32" w:rsidRDefault="00B26D93" w:rsidP="001F127D">
            <w:pPr>
              <w:rPr>
                <w:rFonts w:ascii="Arial" w:hAnsi="Arial" w:cs="Arial"/>
                <w:color w:val="000000"/>
                <w:sz w:val="20"/>
                <w:szCs w:val="20"/>
              </w:rPr>
            </w:pPr>
          </w:p>
        </w:tc>
        <w:tc>
          <w:tcPr>
            <w:tcW w:w="5954" w:type="dxa"/>
            <w:tcBorders>
              <w:top w:val="single" w:sz="8" w:space="0" w:color="auto"/>
              <w:left w:val="nil"/>
              <w:bottom w:val="single" w:sz="8" w:space="0" w:color="auto"/>
              <w:right w:val="single" w:sz="4" w:space="0" w:color="auto"/>
            </w:tcBorders>
            <w:shd w:val="clear" w:color="auto" w:fill="auto"/>
            <w:vAlign w:val="center"/>
          </w:tcPr>
          <w:p w14:paraId="3F49C4C5" w14:textId="67CAAF12" w:rsidR="00B26D93" w:rsidRPr="00F63A32" w:rsidRDefault="00B26D93" w:rsidP="001F127D">
            <w:pPr>
              <w:rPr>
                <w:rFonts w:ascii="Arial" w:eastAsiaTheme="minorHAnsi" w:hAnsi="Arial" w:cs="Arial"/>
                <w:color w:val="000000"/>
                <w:sz w:val="20"/>
                <w:szCs w:val="20"/>
              </w:rPr>
            </w:pPr>
            <w:r w:rsidRPr="00F63A32">
              <w:rPr>
                <w:rFonts w:ascii="Arial" w:eastAsiaTheme="minorHAnsi" w:hAnsi="Arial" w:cs="Arial"/>
                <w:color w:val="000000"/>
                <w:sz w:val="20"/>
                <w:szCs w:val="20"/>
              </w:rPr>
              <w:t>324 041 - Veřejné budovy s nižší energetickou náročností</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0C0E9056" w14:textId="13F92223" w:rsidR="00B26D93" w:rsidRPr="00F63A32" w:rsidRDefault="00812A2F" w:rsidP="001F127D">
            <w:pPr>
              <w:jc w:val="center"/>
              <w:rPr>
                <w:rFonts w:ascii="Arial" w:hAnsi="Arial" w:cs="Arial"/>
                <w:color w:val="000000"/>
                <w:sz w:val="20"/>
                <w:szCs w:val="20"/>
              </w:rPr>
            </w:pPr>
            <w:r w:rsidRPr="00F63A32">
              <w:rPr>
                <w:rFonts w:ascii="Arial" w:hAnsi="Arial" w:cs="Arial"/>
                <w:color w:val="000000"/>
                <w:sz w:val="20"/>
                <w:szCs w:val="20"/>
              </w:rPr>
              <w:t>Ano</w:t>
            </w:r>
          </w:p>
        </w:tc>
      </w:tr>
      <w:tr w:rsidR="007A5735" w:rsidRPr="00F63A32" w14:paraId="62AEAE87" w14:textId="77777777" w:rsidTr="00410C71">
        <w:trPr>
          <w:trHeight w:val="588"/>
        </w:trPr>
        <w:tc>
          <w:tcPr>
            <w:tcW w:w="1343"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B9B3544" w14:textId="007A05EE" w:rsidR="00A21BD1" w:rsidRPr="00F63A32" w:rsidRDefault="00A21BD1" w:rsidP="001F127D">
            <w:pPr>
              <w:jc w:val="center"/>
              <w:rPr>
                <w:rFonts w:ascii="Arial" w:hAnsi="Arial" w:cs="Arial"/>
                <w:i/>
                <w:iCs/>
                <w:sz w:val="20"/>
                <w:szCs w:val="20"/>
              </w:rPr>
            </w:pPr>
            <w:r w:rsidRPr="00F63A32">
              <w:rPr>
                <w:rFonts w:ascii="Arial" w:hAnsi="Arial" w:cs="Arial"/>
                <w:i/>
                <w:iCs/>
                <w:sz w:val="20"/>
                <w:szCs w:val="20"/>
              </w:rPr>
              <w:t>B.</w:t>
            </w:r>
          </w:p>
        </w:tc>
        <w:tc>
          <w:tcPr>
            <w:tcW w:w="1559" w:type="dxa"/>
            <w:vMerge w:val="restart"/>
            <w:tcBorders>
              <w:top w:val="single" w:sz="4" w:space="0" w:color="auto"/>
              <w:left w:val="single" w:sz="8" w:space="0" w:color="auto"/>
              <w:bottom w:val="single" w:sz="4" w:space="0" w:color="auto"/>
              <w:right w:val="single" w:sz="4" w:space="0" w:color="auto"/>
            </w:tcBorders>
            <w:vAlign w:val="center"/>
          </w:tcPr>
          <w:p w14:paraId="0C57731C" w14:textId="4C5F7A7F" w:rsidR="00A21BD1" w:rsidRPr="00F63A32" w:rsidRDefault="00A21BD1" w:rsidP="001F127D">
            <w:pPr>
              <w:jc w:val="center"/>
              <w:rPr>
                <w:rFonts w:ascii="Arial" w:hAnsi="Arial" w:cs="Arial"/>
                <w:color w:val="000000"/>
                <w:sz w:val="20"/>
                <w:szCs w:val="20"/>
              </w:rPr>
            </w:pPr>
            <w:r w:rsidRPr="00F63A32">
              <w:rPr>
                <w:rFonts w:ascii="Arial" w:hAnsi="Arial" w:cs="Arial"/>
                <w:color w:val="000000"/>
                <w:sz w:val="20"/>
                <w:szCs w:val="20"/>
              </w:rPr>
              <w:t>Ano</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11E7A0F6" w14:textId="30631FAF" w:rsidR="00A21BD1" w:rsidRPr="00F63A32" w:rsidRDefault="00A21BD1" w:rsidP="001F127D">
            <w:pPr>
              <w:rPr>
                <w:rFonts w:ascii="Arial" w:hAnsi="Arial" w:cs="Arial"/>
                <w:sz w:val="20"/>
                <w:szCs w:val="20"/>
              </w:rPr>
            </w:pPr>
            <w:r w:rsidRPr="00F63A32">
              <w:rPr>
                <w:rFonts w:ascii="Arial" w:hAnsi="Arial" w:cs="Arial"/>
                <w:sz w:val="20"/>
                <w:szCs w:val="20"/>
              </w:rPr>
              <w:t>Ano</w:t>
            </w:r>
            <w:r w:rsidR="0056684F" w:rsidRPr="00F63A32">
              <w:rPr>
                <w:rFonts w:ascii="Arial" w:hAnsi="Arial" w:cs="Arial"/>
                <w:sz w:val="20"/>
                <w:szCs w:val="20"/>
              </w:rPr>
              <w:t>, pokud dochází k pořízení věcných prostředků složek IZS</w:t>
            </w:r>
          </w:p>
        </w:tc>
        <w:tc>
          <w:tcPr>
            <w:tcW w:w="5954" w:type="dxa"/>
            <w:tcBorders>
              <w:top w:val="single" w:sz="8" w:space="0" w:color="auto"/>
              <w:left w:val="nil"/>
              <w:bottom w:val="single" w:sz="8" w:space="0" w:color="auto"/>
              <w:right w:val="single" w:sz="4" w:space="0" w:color="auto"/>
            </w:tcBorders>
            <w:shd w:val="clear" w:color="auto" w:fill="auto"/>
            <w:vAlign w:val="center"/>
          </w:tcPr>
          <w:p w14:paraId="4A232244" w14:textId="6E404119" w:rsidR="00A21BD1" w:rsidRPr="00F63A32" w:rsidRDefault="00A21BD1" w:rsidP="001F127D">
            <w:pPr>
              <w:rPr>
                <w:rFonts w:ascii="Arial" w:eastAsiaTheme="minorHAnsi" w:hAnsi="Arial" w:cs="Arial"/>
                <w:color w:val="000000"/>
                <w:sz w:val="20"/>
                <w:szCs w:val="20"/>
              </w:rPr>
            </w:pPr>
            <w:r w:rsidRPr="00F63A32">
              <w:rPr>
                <w:rFonts w:ascii="Arial" w:eastAsiaTheme="minorHAnsi" w:hAnsi="Arial" w:cs="Arial"/>
                <w:color w:val="000000"/>
                <w:sz w:val="20"/>
                <w:szCs w:val="20"/>
              </w:rPr>
              <w:t>570 012 - Počet nových věcných prostředků složek IZS</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40E66B49" w14:textId="4FB31CA4" w:rsidR="00A21BD1" w:rsidRPr="00F63A32" w:rsidRDefault="00A21BD1" w:rsidP="001F127D">
            <w:pPr>
              <w:jc w:val="center"/>
              <w:rPr>
                <w:rFonts w:ascii="Arial" w:hAnsi="Arial" w:cs="Arial"/>
                <w:color w:val="000000"/>
                <w:sz w:val="20"/>
                <w:szCs w:val="20"/>
              </w:rPr>
            </w:pPr>
            <w:r w:rsidRPr="00F63A32">
              <w:rPr>
                <w:rFonts w:ascii="Arial" w:hAnsi="Arial" w:cs="Arial"/>
                <w:color w:val="000000"/>
                <w:sz w:val="20"/>
                <w:szCs w:val="20"/>
              </w:rPr>
              <w:t>Ano</w:t>
            </w:r>
          </w:p>
        </w:tc>
      </w:tr>
      <w:tr w:rsidR="007A5735" w:rsidRPr="00F63A32" w14:paraId="31E033E4" w14:textId="77777777" w:rsidTr="00410C71">
        <w:trPr>
          <w:trHeight w:val="682"/>
        </w:trPr>
        <w:tc>
          <w:tcPr>
            <w:tcW w:w="1343" w:type="dxa"/>
            <w:vMerge/>
            <w:tcBorders>
              <w:top w:val="single" w:sz="8" w:space="0" w:color="auto"/>
              <w:left w:val="single" w:sz="4" w:space="0" w:color="auto"/>
              <w:bottom w:val="single" w:sz="4" w:space="0" w:color="auto"/>
              <w:right w:val="single" w:sz="8" w:space="0" w:color="auto"/>
            </w:tcBorders>
            <w:shd w:val="clear" w:color="auto" w:fill="auto"/>
            <w:vAlign w:val="center"/>
          </w:tcPr>
          <w:p w14:paraId="626A572B" w14:textId="77777777" w:rsidR="0056684F" w:rsidRPr="00F63A32" w:rsidRDefault="0056684F" w:rsidP="0056684F">
            <w:pPr>
              <w:jc w:val="center"/>
              <w:rPr>
                <w:rFonts w:ascii="Arial" w:hAnsi="Arial" w:cs="Arial"/>
                <w:b/>
                <w:bCs/>
                <w:i/>
                <w:iCs/>
                <w:color w:val="000000"/>
                <w:sz w:val="20"/>
                <w:szCs w:val="20"/>
              </w:rPr>
            </w:pPr>
          </w:p>
        </w:tc>
        <w:tc>
          <w:tcPr>
            <w:tcW w:w="1559" w:type="dxa"/>
            <w:vMerge/>
            <w:tcBorders>
              <w:top w:val="single" w:sz="8" w:space="0" w:color="auto"/>
              <w:left w:val="single" w:sz="8" w:space="0" w:color="auto"/>
              <w:bottom w:val="single" w:sz="4" w:space="0" w:color="auto"/>
              <w:right w:val="single" w:sz="4" w:space="0" w:color="auto"/>
            </w:tcBorders>
            <w:vAlign w:val="center"/>
          </w:tcPr>
          <w:p w14:paraId="249EFC91" w14:textId="77777777" w:rsidR="0056684F" w:rsidRPr="00F63A32" w:rsidRDefault="0056684F" w:rsidP="0056684F">
            <w:pPr>
              <w:jc w:val="center"/>
              <w:rPr>
                <w:rFonts w:ascii="Arial" w:hAnsi="Arial" w:cs="Arial"/>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024C0864" w14:textId="7F4CA927" w:rsidR="0056684F" w:rsidRPr="00F63A32" w:rsidRDefault="0056684F" w:rsidP="0056684F">
            <w:pPr>
              <w:rPr>
                <w:rFonts w:ascii="Arial" w:hAnsi="Arial" w:cs="Arial"/>
                <w:color w:val="000000"/>
                <w:sz w:val="20"/>
                <w:szCs w:val="20"/>
                <w:highlight w:val="lightGray"/>
              </w:rPr>
            </w:pPr>
            <w:r w:rsidRPr="00F63A32">
              <w:rPr>
                <w:rFonts w:ascii="Arial" w:hAnsi="Arial" w:cs="Arial"/>
                <w:sz w:val="20"/>
                <w:szCs w:val="20"/>
              </w:rPr>
              <w:t>Ano, pokud dochází k pořízení techniky IZS</w:t>
            </w:r>
          </w:p>
        </w:tc>
        <w:tc>
          <w:tcPr>
            <w:tcW w:w="5954" w:type="dxa"/>
            <w:tcBorders>
              <w:top w:val="single" w:sz="8" w:space="0" w:color="auto"/>
              <w:left w:val="nil"/>
              <w:bottom w:val="single" w:sz="8" w:space="0" w:color="auto"/>
              <w:right w:val="single" w:sz="4" w:space="0" w:color="auto"/>
            </w:tcBorders>
            <w:shd w:val="clear" w:color="auto" w:fill="auto"/>
            <w:vAlign w:val="center"/>
          </w:tcPr>
          <w:p w14:paraId="39EAA345" w14:textId="623EDAA9" w:rsidR="0056684F" w:rsidRPr="00F63A32" w:rsidRDefault="0056684F" w:rsidP="0056684F">
            <w:pPr>
              <w:rPr>
                <w:rFonts w:ascii="Arial" w:eastAsiaTheme="minorHAnsi" w:hAnsi="Arial" w:cs="Arial"/>
                <w:color w:val="000000"/>
                <w:sz w:val="20"/>
                <w:szCs w:val="20"/>
              </w:rPr>
            </w:pPr>
            <w:r w:rsidRPr="00F63A32">
              <w:rPr>
                <w:rFonts w:ascii="Arial" w:eastAsiaTheme="minorHAnsi" w:hAnsi="Arial" w:cs="Arial"/>
                <w:color w:val="000000"/>
                <w:sz w:val="20"/>
                <w:szCs w:val="20"/>
              </w:rPr>
              <w:t>575 401 - Počet kusů nové techniky složek IZS</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798657B8" w14:textId="00513C7F" w:rsidR="0056684F" w:rsidRPr="00F63A32" w:rsidRDefault="0056684F" w:rsidP="0056684F">
            <w:pPr>
              <w:jc w:val="center"/>
              <w:rPr>
                <w:rFonts w:ascii="Arial" w:hAnsi="Arial" w:cs="Arial"/>
                <w:color w:val="000000"/>
                <w:sz w:val="20"/>
                <w:szCs w:val="20"/>
                <w:highlight w:val="yellow"/>
              </w:rPr>
            </w:pPr>
            <w:r w:rsidRPr="00F63A32">
              <w:rPr>
                <w:rFonts w:ascii="Arial" w:hAnsi="Arial" w:cs="Arial"/>
                <w:color w:val="000000"/>
                <w:sz w:val="20"/>
                <w:szCs w:val="20"/>
              </w:rPr>
              <w:t>Ano</w:t>
            </w:r>
          </w:p>
        </w:tc>
      </w:tr>
      <w:tr w:rsidR="0056684F" w:rsidRPr="00F63A32" w14:paraId="6E7074B6" w14:textId="77777777" w:rsidTr="00410C71">
        <w:trPr>
          <w:trHeight w:val="791"/>
        </w:trPr>
        <w:tc>
          <w:tcPr>
            <w:tcW w:w="1343" w:type="dxa"/>
            <w:tcBorders>
              <w:top w:val="single" w:sz="4" w:space="0" w:color="auto"/>
              <w:left w:val="single" w:sz="4" w:space="0" w:color="auto"/>
              <w:bottom w:val="single" w:sz="8" w:space="0" w:color="auto"/>
              <w:right w:val="single" w:sz="8" w:space="0" w:color="auto"/>
            </w:tcBorders>
            <w:shd w:val="clear" w:color="auto" w:fill="auto"/>
            <w:vAlign w:val="center"/>
          </w:tcPr>
          <w:p w14:paraId="59E68C1C" w14:textId="49ADC863" w:rsidR="0056684F" w:rsidRPr="00F63A32" w:rsidRDefault="0056684F" w:rsidP="0056684F">
            <w:pPr>
              <w:jc w:val="center"/>
              <w:rPr>
                <w:rFonts w:ascii="Arial" w:hAnsi="Arial" w:cs="Arial"/>
                <w:bCs/>
                <w:i/>
                <w:iCs/>
                <w:color w:val="000000"/>
                <w:sz w:val="20"/>
                <w:szCs w:val="20"/>
              </w:rPr>
            </w:pPr>
            <w:r w:rsidRPr="00F63A32">
              <w:rPr>
                <w:rFonts w:ascii="Arial" w:hAnsi="Arial" w:cs="Arial"/>
                <w:bCs/>
                <w:i/>
                <w:iCs/>
                <w:color w:val="000000"/>
                <w:sz w:val="20"/>
                <w:szCs w:val="20"/>
              </w:rPr>
              <w:t>C.</w:t>
            </w:r>
          </w:p>
        </w:tc>
        <w:tc>
          <w:tcPr>
            <w:tcW w:w="1559" w:type="dxa"/>
            <w:tcBorders>
              <w:top w:val="single" w:sz="4" w:space="0" w:color="auto"/>
              <w:left w:val="single" w:sz="8" w:space="0" w:color="auto"/>
              <w:bottom w:val="single" w:sz="8" w:space="0" w:color="auto"/>
              <w:right w:val="single" w:sz="4" w:space="0" w:color="auto"/>
            </w:tcBorders>
            <w:vAlign w:val="center"/>
          </w:tcPr>
          <w:p w14:paraId="7C99FEDD" w14:textId="2AED5495" w:rsidR="0056684F" w:rsidRPr="00F63A32" w:rsidRDefault="0056684F" w:rsidP="0056684F">
            <w:pPr>
              <w:jc w:val="center"/>
              <w:rPr>
                <w:rFonts w:ascii="Arial" w:hAnsi="Arial" w:cs="Arial"/>
                <w:color w:val="000000"/>
                <w:sz w:val="20"/>
                <w:szCs w:val="20"/>
              </w:rPr>
            </w:pPr>
            <w:r w:rsidRPr="00F63A32">
              <w:rPr>
                <w:rFonts w:ascii="Arial" w:hAnsi="Arial" w:cs="Arial"/>
                <w:color w:val="000000"/>
                <w:sz w:val="20"/>
                <w:szCs w:val="20"/>
              </w:rPr>
              <w:t>Ano</w:t>
            </w:r>
          </w:p>
        </w:tc>
        <w:tc>
          <w:tcPr>
            <w:tcW w:w="3827" w:type="dxa"/>
            <w:tcBorders>
              <w:left w:val="single" w:sz="4" w:space="0" w:color="auto"/>
              <w:bottom w:val="single" w:sz="4" w:space="0" w:color="auto"/>
              <w:right w:val="single" w:sz="4" w:space="0" w:color="auto"/>
            </w:tcBorders>
            <w:shd w:val="clear" w:color="000000" w:fill="FFFFFF"/>
            <w:vAlign w:val="center"/>
          </w:tcPr>
          <w:p w14:paraId="3AD350C8" w14:textId="18942633" w:rsidR="0056684F" w:rsidRPr="00F63A32" w:rsidRDefault="0056684F" w:rsidP="0056684F">
            <w:pPr>
              <w:rPr>
                <w:rFonts w:ascii="Arial" w:hAnsi="Arial" w:cs="Arial"/>
                <w:color w:val="000000"/>
                <w:sz w:val="20"/>
                <w:szCs w:val="20"/>
              </w:rPr>
            </w:pPr>
            <w:r w:rsidRPr="00F63A32">
              <w:rPr>
                <w:rFonts w:ascii="Arial" w:hAnsi="Arial" w:cs="Arial"/>
                <w:sz w:val="20"/>
                <w:szCs w:val="20"/>
              </w:rPr>
              <w:t>Ano</w:t>
            </w:r>
          </w:p>
        </w:tc>
        <w:tc>
          <w:tcPr>
            <w:tcW w:w="5954" w:type="dxa"/>
            <w:tcBorders>
              <w:top w:val="single" w:sz="8" w:space="0" w:color="auto"/>
              <w:left w:val="nil"/>
              <w:bottom w:val="single" w:sz="8" w:space="0" w:color="auto"/>
              <w:right w:val="single" w:sz="4" w:space="0" w:color="auto"/>
            </w:tcBorders>
            <w:shd w:val="clear" w:color="auto" w:fill="auto"/>
            <w:vAlign w:val="center"/>
          </w:tcPr>
          <w:p w14:paraId="57CEE318" w14:textId="37E27A79" w:rsidR="0056684F" w:rsidRPr="00F63A32" w:rsidRDefault="0056684F" w:rsidP="0056684F">
            <w:pPr>
              <w:rPr>
                <w:rFonts w:ascii="Arial" w:eastAsiaTheme="minorHAnsi" w:hAnsi="Arial" w:cs="Arial"/>
                <w:color w:val="000000"/>
                <w:sz w:val="20"/>
                <w:szCs w:val="20"/>
              </w:rPr>
            </w:pPr>
            <w:r w:rsidRPr="00F63A32">
              <w:rPr>
                <w:rFonts w:ascii="Arial" w:eastAsiaTheme="minorHAnsi" w:hAnsi="Arial" w:cs="Arial"/>
                <w:color w:val="000000"/>
                <w:sz w:val="20"/>
                <w:szCs w:val="20"/>
              </w:rPr>
              <w:t>575 101 - Počet podpořených umělých zdrojů požární vody</w:t>
            </w:r>
          </w:p>
        </w:tc>
        <w:tc>
          <w:tcPr>
            <w:tcW w:w="1164" w:type="dxa"/>
            <w:tcBorders>
              <w:top w:val="single" w:sz="8" w:space="0" w:color="auto"/>
              <w:left w:val="single" w:sz="4" w:space="0" w:color="auto"/>
              <w:bottom w:val="single" w:sz="8" w:space="0" w:color="auto"/>
              <w:right w:val="single" w:sz="8" w:space="0" w:color="auto"/>
            </w:tcBorders>
            <w:shd w:val="clear" w:color="auto" w:fill="auto"/>
            <w:vAlign w:val="center"/>
          </w:tcPr>
          <w:p w14:paraId="36EAF2C6" w14:textId="77777777" w:rsidR="0056684F" w:rsidRPr="00F63A32" w:rsidRDefault="0056684F" w:rsidP="0056684F">
            <w:pPr>
              <w:jc w:val="center"/>
              <w:rPr>
                <w:rFonts w:ascii="Arial" w:hAnsi="Arial" w:cs="Arial"/>
                <w:color w:val="000000"/>
                <w:sz w:val="20"/>
                <w:szCs w:val="20"/>
              </w:rPr>
            </w:pPr>
            <w:r w:rsidRPr="00F63A32">
              <w:rPr>
                <w:rFonts w:ascii="Arial" w:hAnsi="Arial" w:cs="Arial"/>
                <w:color w:val="000000"/>
                <w:sz w:val="20"/>
                <w:szCs w:val="20"/>
              </w:rPr>
              <w:t>Ano</w:t>
            </w:r>
          </w:p>
        </w:tc>
      </w:tr>
    </w:tbl>
    <w:p w14:paraId="71EA5D58" w14:textId="2C2DA7FD" w:rsidR="0084772A" w:rsidRPr="00F63A32" w:rsidRDefault="0084772A" w:rsidP="003F4A82">
      <w:pPr>
        <w:spacing w:line="276" w:lineRule="auto"/>
        <w:jc w:val="both"/>
        <w:rPr>
          <w:rStyle w:val="Zdraznnintenzivn"/>
          <w:rFonts w:ascii="Arial" w:eastAsiaTheme="minorHAnsi" w:hAnsi="Arial" w:cs="Arial"/>
          <w:caps/>
          <w:color w:val="31849B" w:themeColor="accent5" w:themeShade="BF"/>
          <w:highlight w:val="yellow"/>
          <w:lang w:eastAsia="en-US"/>
        </w:rPr>
      </w:pPr>
    </w:p>
    <w:sectPr w:rsidR="0084772A" w:rsidRPr="00F63A32" w:rsidSect="0084772A">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8A31" w14:textId="77777777" w:rsidR="00274407" w:rsidRDefault="00274407" w:rsidP="00634381">
      <w:r>
        <w:separator/>
      </w:r>
    </w:p>
    <w:p w14:paraId="29EE62ED" w14:textId="77777777" w:rsidR="00274407" w:rsidRDefault="00274407"/>
  </w:endnote>
  <w:endnote w:type="continuationSeparator" w:id="0">
    <w:p w14:paraId="312CAE56" w14:textId="77777777" w:rsidR="00274407" w:rsidRDefault="00274407" w:rsidP="00634381">
      <w:r>
        <w:continuationSeparator/>
      </w:r>
    </w:p>
    <w:p w14:paraId="1A28E72C" w14:textId="77777777" w:rsidR="00274407" w:rsidRDefault="00274407"/>
  </w:endnote>
  <w:endnote w:type="continuationNotice" w:id="1">
    <w:p w14:paraId="636124BF" w14:textId="77777777" w:rsidR="00274407" w:rsidRDefault="00274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DCB1" w14:textId="1864C66E" w:rsidR="007467DD" w:rsidRDefault="007467DD">
    <w:pPr>
      <w:pStyle w:val="Zpat"/>
      <w:jc w:val="right"/>
    </w:pPr>
  </w:p>
  <w:p w14:paraId="422E4475" w14:textId="77777777" w:rsidR="007467DD" w:rsidRDefault="007467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018909"/>
      <w:docPartObj>
        <w:docPartGallery w:val="Page Numbers (Bottom of Page)"/>
        <w:docPartUnique/>
      </w:docPartObj>
    </w:sdtPr>
    <w:sdtEndPr/>
    <w:sdtContent>
      <w:sdt>
        <w:sdtPr>
          <w:id w:val="-1769616900"/>
          <w:docPartObj>
            <w:docPartGallery w:val="Page Numbers (Top of Page)"/>
            <w:docPartUnique/>
          </w:docPartObj>
        </w:sdtPr>
        <w:sdtEndPr/>
        <w:sdtContent>
          <w:p w14:paraId="7CC2044A" w14:textId="74097617" w:rsidR="007467DD" w:rsidRDefault="007467DD">
            <w:pPr>
              <w:pStyle w:val="Zpat"/>
              <w:jc w:val="right"/>
            </w:pPr>
            <w:r w:rsidRPr="00542201">
              <w:rPr>
                <w:rFonts w:ascii="Arial" w:hAnsi="Arial" w:cs="Arial"/>
                <w:sz w:val="18"/>
              </w:rPr>
              <w:t xml:space="preserve">Stránka </w:t>
            </w:r>
            <w:r w:rsidRPr="00542201">
              <w:rPr>
                <w:rFonts w:ascii="Arial" w:hAnsi="Arial" w:cs="Arial"/>
                <w:b/>
                <w:bCs/>
                <w:sz w:val="18"/>
              </w:rPr>
              <w:fldChar w:fldCharType="begin"/>
            </w:r>
            <w:r w:rsidRPr="00542201">
              <w:rPr>
                <w:rFonts w:ascii="Arial" w:hAnsi="Arial" w:cs="Arial"/>
                <w:b/>
                <w:bCs/>
                <w:sz w:val="18"/>
              </w:rPr>
              <w:instrText>PAGE</w:instrText>
            </w:r>
            <w:r w:rsidRPr="00542201">
              <w:rPr>
                <w:rFonts w:ascii="Arial" w:hAnsi="Arial" w:cs="Arial"/>
                <w:b/>
                <w:bCs/>
                <w:sz w:val="18"/>
              </w:rPr>
              <w:fldChar w:fldCharType="separate"/>
            </w:r>
            <w:r w:rsidR="007039D8">
              <w:rPr>
                <w:rFonts w:ascii="Arial" w:hAnsi="Arial" w:cs="Arial"/>
                <w:b/>
                <w:bCs/>
                <w:noProof/>
                <w:sz w:val="18"/>
              </w:rPr>
              <w:t>23</w:t>
            </w:r>
            <w:r w:rsidRPr="00542201">
              <w:rPr>
                <w:rFonts w:ascii="Arial" w:hAnsi="Arial" w:cs="Arial"/>
                <w:b/>
                <w:bCs/>
                <w:sz w:val="18"/>
              </w:rPr>
              <w:fldChar w:fldCharType="end"/>
            </w:r>
            <w:r w:rsidRPr="00542201">
              <w:rPr>
                <w:rFonts w:ascii="Arial" w:hAnsi="Arial" w:cs="Arial"/>
                <w:sz w:val="18"/>
              </w:rPr>
              <w:t xml:space="preserve"> z </w:t>
            </w:r>
            <w:r w:rsidRPr="00542201">
              <w:rPr>
                <w:rFonts w:ascii="Arial" w:hAnsi="Arial" w:cs="Arial"/>
                <w:b/>
                <w:bCs/>
                <w:sz w:val="18"/>
              </w:rPr>
              <w:fldChar w:fldCharType="begin"/>
            </w:r>
            <w:r w:rsidRPr="00542201">
              <w:rPr>
                <w:rFonts w:ascii="Arial" w:hAnsi="Arial" w:cs="Arial"/>
                <w:b/>
                <w:bCs/>
                <w:sz w:val="18"/>
              </w:rPr>
              <w:instrText>NUMPAGES</w:instrText>
            </w:r>
            <w:r w:rsidRPr="00542201">
              <w:rPr>
                <w:rFonts w:ascii="Arial" w:hAnsi="Arial" w:cs="Arial"/>
                <w:b/>
                <w:bCs/>
                <w:sz w:val="18"/>
              </w:rPr>
              <w:fldChar w:fldCharType="separate"/>
            </w:r>
            <w:r w:rsidR="007039D8">
              <w:rPr>
                <w:rFonts w:ascii="Arial" w:hAnsi="Arial" w:cs="Arial"/>
                <w:b/>
                <w:bCs/>
                <w:noProof/>
                <w:sz w:val="18"/>
              </w:rPr>
              <w:t>23</w:t>
            </w:r>
            <w:r w:rsidRPr="00542201">
              <w:rPr>
                <w:rFonts w:ascii="Arial" w:hAnsi="Arial" w:cs="Arial"/>
                <w:b/>
                <w:bCs/>
                <w:sz w:val="18"/>
              </w:rPr>
              <w:fldChar w:fldCharType="end"/>
            </w:r>
          </w:p>
        </w:sdtContent>
      </w:sdt>
    </w:sdtContent>
  </w:sdt>
  <w:p w14:paraId="61036CC4" w14:textId="77777777" w:rsidR="007467DD" w:rsidRPr="00F02825" w:rsidRDefault="007467DD" w:rsidP="007B629A">
    <w:pPr>
      <w:pStyle w:val="Zpat"/>
      <w:rPr>
        <w:rFonts w:ascii="Arial" w:hAnsi="Arial" w:cs="Arial"/>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91FF" w14:textId="34B08FE8" w:rsidR="007467DD" w:rsidRPr="00060BC4" w:rsidRDefault="007467DD">
    <w:pPr>
      <w:pStyle w:val="Zpat"/>
      <w:jc w:val="right"/>
      <w:rPr>
        <w:rFonts w:ascii="Arial" w:hAnsi="Arial" w:cs="Arial"/>
        <w:sz w:val="18"/>
        <w:szCs w:val="18"/>
      </w:rPr>
    </w:pPr>
    <w:r w:rsidRPr="00060BC4">
      <w:rPr>
        <w:rFonts w:ascii="Arial" w:hAnsi="Arial" w:cs="Arial"/>
        <w:sz w:val="18"/>
        <w:szCs w:val="18"/>
      </w:rPr>
      <w:t xml:space="preserve">Stránka </w:t>
    </w:r>
    <w:r w:rsidRPr="00060BC4">
      <w:rPr>
        <w:rFonts w:ascii="Arial" w:hAnsi="Arial" w:cs="Arial"/>
        <w:b/>
        <w:bCs/>
        <w:sz w:val="18"/>
        <w:szCs w:val="18"/>
      </w:rPr>
      <w:fldChar w:fldCharType="begin"/>
    </w:r>
    <w:r w:rsidRPr="00060BC4">
      <w:rPr>
        <w:rFonts w:ascii="Arial" w:hAnsi="Arial" w:cs="Arial"/>
        <w:b/>
        <w:bCs/>
        <w:sz w:val="18"/>
        <w:szCs w:val="18"/>
      </w:rPr>
      <w:instrText>PAGE</w:instrText>
    </w:r>
    <w:r w:rsidRPr="00060BC4">
      <w:rPr>
        <w:rFonts w:ascii="Arial" w:hAnsi="Arial" w:cs="Arial"/>
        <w:b/>
        <w:bCs/>
        <w:sz w:val="18"/>
        <w:szCs w:val="18"/>
      </w:rPr>
      <w:fldChar w:fldCharType="separate"/>
    </w:r>
    <w:r w:rsidR="007039D8">
      <w:rPr>
        <w:rFonts w:ascii="Arial" w:hAnsi="Arial" w:cs="Arial"/>
        <w:b/>
        <w:bCs/>
        <w:noProof/>
        <w:sz w:val="18"/>
        <w:szCs w:val="18"/>
      </w:rPr>
      <w:t>2</w:t>
    </w:r>
    <w:r w:rsidRPr="00060BC4">
      <w:rPr>
        <w:rFonts w:ascii="Arial" w:hAnsi="Arial" w:cs="Arial"/>
        <w:b/>
        <w:bCs/>
        <w:sz w:val="18"/>
        <w:szCs w:val="18"/>
      </w:rPr>
      <w:fldChar w:fldCharType="end"/>
    </w:r>
    <w:r w:rsidRPr="00060BC4">
      <w:rPr>
        <w:rFonts w:ascii="Arial" w:hAnsi="Arial" w:cs="Arial"/>
        <w:sz w:val="18"/>
        <w:szCs w:val="18"/>
      </w:rPr>
      <w:t xml:space="preserve"> z </w:t>
    </w:r>
    <w:r w:rsidRPr="00060BC4">
      <w:rPr>
        <w:rFonts w:ascii="Arial" w:hAnsi="Arial" w:cs="Arial"/>
        <w:b/>
        <w:bCs/>
        <w:sz w:val="18"/>
        <w:szCs w:val="18"/>
      </w:rPr>
      <w:fldChar w:fldCharType="begin"/>
    </w:r>
    <w:r w:rsidRPr="00060BC4">
      <w:rPr>
        <w:rFonts w:ascii="Arial" w:hAnsi="Arial" w:cs="Arial"/>
        <w:b/>
        <w:bCs/>
        <w:sz w:val="18"/>
        <w:szCs w:val="18"/>
      </w:rPr>
      <w:instrText>NUMPAGES</w:instrText>
    </w:r>
    <w:r w:rsidRPr="00060BC4">
      <w:rPr>
        <w:rFonts w:ascii="Arial" w:hAnsi="Arial" w:cs="Arial"/>
        <w:b/>
        <w:bCs/>
        <w:sz w:val="18"/>
        <w:szCs w:val="18"/>
      </w:rPr>
      <w:fldChar w:fldCharType="separate"/>
    </w:r>
    <w:r w:rsidR="007039D8">
      <w:rPr>
        <w:rFonts w:ascii="Arial" w:hAnsi="Arial" w:cs="Arial"/>
        <w:b/>
        <w:bCs/>
        <w:noProof/>
        <w:sz w:val="18"/>
        <w:szCs w:val="18"/>
      </w:rPr>
      <w:t>23</w:t>
    </w:r>
    <w:r w:rsidRPr="00060BC4">
      <w:rPr>
        <w:rFonts w:ascii="Arial" w:hAnsi="Arial" w:cs="Arial"/>
        <w:b/>
        <w:bCs/>
        <w:sz w:val="18"/>
        <w:szCs w:val="18"/>
      </w:rPr>
      <w:fldChar w:fldCharType="end"/>
    </w:r>
  </w:p>
  <w:p w14:paraId="2842A0EE" w14:textId="77777777" w:rsidR="007467DD" w:rsidRDefault="00746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1F0C" w14:textId="77777777" w:rsidR="00274407" w:rsidRDefault="00274407">
      <w:r>
        <w:separator/>
      </w:r>
    </w:p>
  </w:footnote>
  <w:footnote w:type="continuationSeparator" w:id="0">
    <w:p w14:paraId="5C4208C8" w14:textId="77777777" w:rsidR="00274407" w:rsidRDefault="00274407" w:rsidP="00634381">
      <w:r>
        <w:continuationSeparator/>
      </w:r>
    </w:p>
    <w:p w14:paraId="6C57C7E8" w14:textId="77777777" w:rsidR="00274407" w:rsidRDefault="00274407"/>
  </w:footnote>
  <w:footnote w:type="continuationNotice" w:id="1">
    <w:p w14:paraId="6662C817" w14:textId="77777777" w:rsidR="00274407" w:rsidRDefault="00274407"/>
  </w:footnote>
  <w:footnote w:id="2">
    <w:p w14:paraId="61872AF6" w14:textId="77777777" w:rsidR="007467DD" w:rsidRDefault="007467DD" w:rsidP="00126F43">
      <w:pPr>
        <w:pStyle w:val="Textpoznpodarou"/>
      </w:pPr>
      <w:r>
        <w:rPr>
          <w:rStyle w:val="Znakapoznpodarou"/>
        </w:rPr>
        <w:footnoteRef/>
      </w:r>
      <w:r>
        <w:t xml:space="preserve"> </w:t>
      </w:r>
      <w:r w:rsidRPr="00F02825">
        <w:rPr>
          <w:rFonts w:ascii="Arial" w:hAnsi="Arial" w:cs="Arial"/>
          <w:sz w:val="18"/>
          <w:szCs w:val="18"/>
        </w:rPr>
        <w:t>Certifikát energetické náročnosti (</w:t>
      </w:r>
      <w:proofErr w:type="gramStart"/>
      <w:r w:rsidRPr="00F02825">
        <w:rPr>
          <w:rFonts w:ascii="Arial" w:hAnsi="Arial" w:cs="Arial"/>
          <w:sz w:val="18"/>
          <w:szCs w:val="18"/>
        </w:rPr>
        <w:t>EPC - Energy</w:t>
      </w:r>
      <w:proofErr w:type="gramEnd"/>
      <w:r w:rsidRPr="00F02825">
        <w:rPr>
          <w:rFonts w:ascii="Arial" w:hAnsi="Arial" w:cs="Arial"/>
          <w:sz w:val="18"/>
          <w:szCs w:val="18"/>
        </w:rPr>
        <w:t xml:space="preserve"> Performance Certificate) je </w:t>
      </w:r>
      <w:r>
        <w:rPr>
          <w:rFonts w:ascii="Arial" w:hAnsi="Arial" w:cs="Arial"/>
          <w:sz w:val="18"/>
          <w:szCs w:val="18"/>
        </w:rPr>
        <w:t>evropský</w:t>
      </w:r>
      <w:r w:rsidRPr="00F02825">
        <w:rPr>
          <w:rFonts w:ascii="Arial" w:hAnsi="Arial" w:cs="Arial"/>
          <w:sz w:val="18"/>
          <w:szCs w:val="18"/>
        </w:rPr>
        <w:t xml:space="preserve"> ekvivalent pro Průkaz energetické náročnosti budov (PENB).</w:t>
      </w:r>
      <w:r>
        <w:rPr>
          <w:rFonts w:ascii="Arial" w:hAnsi="Arial" w:cs="Arial"/>
          <w:sz w:val="22"/>
          <w:szCs w:val="22"/>
        </w:rPr>
        <w:t xml:space="preserve"> </w:t>
      </w:r>
    </w:p>
  </w:footnote>
  <w:footnote w:id="3">
    <w:p w14:paraId="19880712" w14:textId="2382350E" w:rsidR="007467DD" w:rsidRDefault="007467DD" w:rsidP="00B717FB">
      <w:pPr>
        <w:pStyle w:val="Textpoznpodarou"/>
        <w:jc w:val="both"/>
      </w:pPr>
      <w:r w:rsidRPr="002954EA">
        <w:rPr>
          <w:rStyle w:val="Znakapoznpodarou"/>
          <w:rFonts w:ascii="Arial" w:hAnsi="Arial" w:cs="Arial"/>
          <w:sz w:val="18"/>
          <w:szCs w:val="18"/>
        </w:rPr>
        <w:footnoteRef/>
      </w:r>
      <w:r w:rsidRPr="002954EA">
        <w:rPr>
          <w:rFonts w:ascii="Arial" w:hAnsi="Arial" w:cs="Arial"/>
          <w:sz w:val="18"/>
          <w:szCs w:val="18"/>
        </w:rPr>
        <w:t xml:space="preserve"> Například: pokud je tolerance 20 % z cílové hodnoty 100 ks (=80 ks) a příjemce vykáže k Rozhodnému datu pro naplnění 85 ks, využil z tolerance již ¾ (</w:t>
      </w:r>
      <w:proofErr w:type="gramStart"/>
      <w:r w:rsidRPr="002954EA">
        <w:rPr>
          <w:rFonts w:ascii="Arial" w:hAnsi="Arial" w:cs="Arial"/>
          <w:sz w:val="18"/>
          <w:szCs w:val="18"/>
        </w:rPr>
        <w:t>15 procentních</w:t>
      </w:r>
      <w:proofErr w:type="gramEnd"/>
      <w:r w:rsidRPr="002954EA">
        <w:rPr>
          <w:rFonts w:ascii="Arial" w:hAnsi="Arial" w:cs="Arial"/>
          <w:sz w:val="18"/>
          <w:szCs w:val="18"/>
        </w:rPr>
        <w:t xml:space="preserve"> bodů) a v období udržitelnosti může klesnout pouze o</w:t>
      </w:r>
      <w:r w:rsidR="00B717FB">
        <w:rPr>
          <w:rFonts w:ascii="Arial" w:hAnsi="Arial" w:cs="Arial"/>
          <w:sz w:val="18"/>
          <w:szCs w:val="18"/>
        </w:rPr>
        <w:t> </w:t>
      </w:r>
      <w:r w:rsidRPr="002954EA">
        <w:rPr>
          <w:rFonts w:ascii="Arial" w:hAnsi="Arial" w:cs="Arial"/>
          <w:sz w:val="18"/>
          <w:szCs w:val="18"/>
        </w:rPr>
        <w:t>dalších 5 % z cílové hodnoty platné k Rozhodnému datu.</w:t>
      </w:r>
    </w:p>
  </w:footnote>
  <w:footnote w:id="4">
    <w:p w14:paraId="05DB6C9F" w14:textId="4E6E6460" w:rsidR="007467DD" w:rsidRDefault="007467DD" w:rsidP="00B717FB">
      <w:pPr>
        <w:pStyle w:val="Textpoznpodarou"/>
        <w:jc w:val="both"/>
      </w:pPr>
      <w:r>
        <w:rPr>
          <w:rStyle w:val="Znakapoznpodarou"/>
        </w:rPr>
        <w:footnoteRef/>
      </w:r>
      <w:r>
        <w:rPr>
          <w:rFonts w:ascii="Arial" w:hAnsi="Arial" w:cs="Arial"/>
          <w:sz w:val="18"/>
          <w:szCs w:val="18"/>
        </w:rPr>
        <w:t>N</w:t>
      </w:r>
      <w:r w:rsidRPr="00496629">
        <w:rPr>
          <w:rFonts w:ascii="Arial" w:hAnsi="Arial" w:cs="Arial"/>
          <w:sz w:val="18"/>
          <w:szCs w:val="18"/>
        </w:rPr>
        <w:t>apříklad: pokud je tolerance například 20 % z cílové hodnoty 100 ks (=80 ks) a příjemce vykáže k Rozhodnému datu pro naplnění 85 ks, využil z tolerance již ¾ (</w:t>
      </w:r>
      <w:proofErr w:type="gramStart"/>
      <w:r w:rsidRPr="00496629">
        <w:rPr>
          <w:rFonts w:ascii="Arial" w:hAnsi="Arial" w:cs="Arial"/>
          <w:sz w:val="18"/>
          <w:szCs w:val="18"/>
        </w:rPr>
        <w:t>15 procentních</w:t>
      </w:r>
      <w:proofErr w:type="gramEnd"/>
      <w:r w:rsidRPr="00496629">
        <w:rPr>
          <w:rFonts w:ascii="Arial" w:hAnsi="Arial" w:cs="Arial"/>
          <w:sz w:val="18"/>
          <w:szCs w:val="18"/>
        </w:rPr>
        <w:t xml:space="preserve"> bodů) a v období udržitelnosti může klesnout pouze o dalších 5 % z cílové hodnoty platné k Rozhodnému datu.</w:t>
      </w:r>
      <w:r w:rsidRPr="00AF3D0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35D3" w14:textId="77777777" w:rsidR="007467DD" w:rsidRDefault="007467DD" w:rsidP="005D4699">
    <w:pPr>
      <w:pStyle w:val="Zhlav"/>
      <w:jc w:val="center"/>
    </w:pPr>
  </w:p>
  <w:p w14:paraId="3B8FCE2C" w14:textId="77777777" w:rsidR="007467DD" w:rsidRDefault="007467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A268" w14:textId="66FC41EF" w:rsidR="007467DD" w:rsidRDefault="007467DD" w:rsidP="005D4699">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9AF5" w14:textId="77777777" w:rsidR="007467DD" w:rsidRDefault="007467DD" w:rsidP="00C439F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764D" w14:textId="77777777" w:rsidR="007467DD" w:rsidRDefault="007467DD" w:rsidP="00F02825">
    <w:pPr>
      <w:pStyle w:val="Zhlav"/>
    </w:pPr>
    <w:r>
      <w:rPr>
        <w:noProof/>
      </w:rPr>
      <w:drawing>
        <wp:inline distT="0" distB="0" distL="0" distR="0" wp14:anchorId="2B95254E" wp14:editId="13C4DB72">
          <wp:extent cx="5759450" cy="699135"/>
          <wp:effectExtent l="0" t="0" r="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C508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A27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8C3EC5"/>
    <w:multiLevelType w:val="hybridMultilevel"/>
    <w:tmpl w:val="A5B23C7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D96026"/>
    <w:multiLevelType w:val="hybridMultilevel"/>
    <w:tmpl w:val="CDA0EB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A033B0"/>
    <w:multiLevelType w:val="hybridMultilevel"/>
    <w:tmpl w:val="2EF00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F4A2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05D9C"/>
    <w:multiLevelType w:val="hybridMultilevel"/>
    <w:tmpl w:val="06CAF69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4A1B2A"/>
    <w:multiLevelType w:val="hybridMultilevel"/>
    <w:tmpl w:val="CFA8FFC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EC36CB"/>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9065A"/>
    <w:multiLevelType w:val="hybridMultilevel"/>
    <w:tmpl w:val="34703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1187B1"/>
    <w:multiLevelType w:val="hybridMultilevel"/>
    <w:tmpl w:val="B4A25E6E"/>
    <w:lvl w:ilvl="0" w:tplc="4072DC5C">
      <w:start w:val="1"/>
      <w:numFmt w:val="bullet"/>
      <w:lvlText w:val="·"/>
      <w:lvlJc w:val="left"/>
      <w:pPr>
        <w:ind w:left="720" w:hanging="360"/>
      </w:pPr>
      <w:rPr>
        <w:rFonts w:ascii="Symbol" w:hAnsi="Symbol" w:hint="default"/>
      </w:rPr>
    </w:lvl>
    <w:lvl w:ilvl="1" w:tplc="569AA33E">
      <w:start w:val="1"/>
      <w:numFmt w:val="bullet"/>
      <w:lvlText w:val="o"/>
      <w:lvlJc w:val="left"/>
      <w:pPr>
        <w:ind w:left="1440" w:hanging="360"/>
      </w:pPr>
      <w:rPr>
        <w:rFonts w:ascii="Courier New" w:hAnsi="Courier New" w:hint="default"/>
      </w:rPr>
    </w:lvl>
    <w:lvl w:ilvl="2" w:tplc="FB743270">
      <w:start w:val="1"/>
      <w:numFmt w:val="bullet"/>
      <w:lvlText w:val=""/>
      <w:lvlJc w:val="left"/>
      <w:pPr>
        <w:ind w:left="2160" w:hanging="360"/>
      </w:pPr>
      <w:rPr>
        <w:rFonts w:ascii="Wingdings" w:hAnsi="Wingdings" w:hint="default"/>
      </w:rPr>
    </w:lvl>
    <w:lvl w:ilvl="3" w:tplc="3AD212EA">
      <w:start w:val="1"/>
      <w:numFmt w:val="bullet"/>
      <w:lvlText w:val=""/>
      <w:lvlJc w:val="left"/>
      <w:pPr>
        <w:ind w:left="2880" w:hanging="360"/>
      </w:pPr>
      <w:rPr>
        <w:rFonts w:ascii="Symbol" w:hAnsi="Symbol" w:hint="default"/>
      </w:rPr>
    </w:lvl>
    <w:lvl w:ilvl="4" w:tplc="16DC640A">
      <w:start w:val="1"/>
      <w:numFmt w:val="bullet"/>
      <w:lvlText w:val="o"/>
      <w:lvlJc w:val="left"/>
      <w:pPr>
        <w:ind w:left="3600" w:hanging="360"/>
      </w:pPr>
      <w:rPr>
        <w:rFonts w:ascii="Courier New" w:hAnsi="Courier New" w:hint="default"/>
      </w:rPr>
    </w:lvl>
    <w:lvl w:ilvl="5" w:tplc="6338F81E">
      <w:start w:val="1"/>
      <w:numFmt w:val="bullet"/>
      <w:lvlText w:val=""/>
      <w:lvlJc w:val="left"/>
      <w:pPr>
        <w:ind w:left="4320" w:hanging="360"/>
      </w:pPr>
      <w:rPr>
        <w:rFonts w:ascii="Wingdings" w:hAnsi="Wingdings" w:hint="default"/>
      </w:rPr>
    </w:lvl>
    <w:lvl w:ilvl="6" w:tplc="19EE2D52">
      <w:start w:val="1"/>
      <w:numFmt w:val="bullet"/>
      <w:lvlText w:val=""/>
      <w:lvlJc w:val="left"/>
      <w:pPr>
        <w:ind w:left="5040" w:hanging="360"/>
      </w:pPr>
      <w:rPr>
        <w:rFonts w:ascii="Symbol" w:hAnsi="Symbol" w:hint="default"/>
      </w:rPr>
    </w:lvl>
    <w:lvl w:ilvl="7" w:tplc="FDEE5790">
      <w:start w:val="1"/>
      <w:numFmt w:val="bullet"/>
      <w:lvlText w:val="o"/>
      <w:lvlJc w:val="left"/>
      <w:pPr>
        <w:ind w:left="5760" w:hanging="360"/>
      </w:pPr>
      <w:rPr>
        <w:rFonts w:ascii="Courier New" w:hAnsi="Courier New" w:hint="default"/>
      </w:rPr>
    </w:lvl>
    <w:lvl w:ilvl="8" w:tplc="936AD6DC">
      <w:start w:val="1"/>
      <w:numFmt w:val="bullet"/>
      <w:lvlText w:val=""/>
      <w:lvlJc w:val="left"/>
      <w:pPr>
        <w:ind w:left="6480" w:hanging="360"/>
      </w:pPr>
      <w:rPr>
        <w:rFonts w:ascii="Wingdings" w:hAnsi="Wingdings" w:hint="default"/>
      </w:rPr>
    </w:lvl>
  </w:abstractNum>
  <w:abstractNum w:abstractNumId="24" w15:restartNumberingAfterBreak="0">
    <w:nsid w:val="42D10448"/>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E4731"/>
    <w:multiLevelType w:val="hybridMultilevel"/>
    <w:tmpl w:val="EEA24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5B2A21"/>
    <w:multiLevelType w:val="hybridMultilevel"/>
    <w:tmpl w:val="CA106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DA4F61"/>
    <w:multiLevelType w:val="hybridMultilevel"/>
    <w:tmpl w:val="E19A4F7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15:restartNumberingAfterBreak="0">
    <w:nsid w:val="4B8C784D"/>
    <w:multiLevelType w:val="hybridMultilevel"/>
    <w:tmpl w:val="CA2CB006"/>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3213BE"/>
    <w:multiLevelType w:val="hybridMultilevel"/>
    <w:tmpl w:val="3DA433B0"/>
    <w:lvl w:ilvl="0" w:tplc="04050001">
      <w:start w:val="1"/>
      <w:numFmt w:val="bullet"/>
      <w:lvlText w:val=""/>
      <w:lvlJc w:val="left"/>
      <w:pPr>
        <w:ind w:left="772" w:hanging="360"/>
      </w:pPr>
      <w:rPr>
        <w:rFonts w:ascii="Symbol" w:hAnsi="Symbol" w:hint="default"/>
      </w:rPr>
    </w:lvl>
    <w:lvl w:ilvl="1" w:tplc="04050003" w:tentative="1">
      <w:start w:val="1"/>
      <w:numFmt w:val="bullet"/>
      <w:lvlText w:val="o"/>
      <w:lvlJc w:val="left"/>
      <w:pPr>
        <w:ind w:left="1492" w:hanging="360"/>
      </w:pPr>
      <w:rPr>
        <w:rFonts w:ascii="Courier New" w:hAnsi="Courier New" w:cs="Courier New" w:hint="default"/>
      </w:rPr>
    </w:lvl>
    <w:lvl w:ilvl="2" w:tplc="04050005" w:tentative="1">
      <w:start w:val="1"/>
      <w:numFmt w:val="bullet"/>
      <w:lvlText w:val=""/>
      <w:lvlJc w:val="left"/>
      <w:pPr>
        <w:ind w:left="2212" w:hanging="360"/>
      </w:pPr>
      <w:rPr>
        <w:rFonts w:ascii="Wingdings" w:hAnsi="Wingdings" w:hint="default"/>
      </w:rPr>
    </w:lvl>
    <w:lvl w:ilvl="3" w:tplc="04050001" w:tentative="1">
      <w:start w:val="1"/>
      <w:numFmt w:val="bullet"/>
      <w:lvlText w:val=""/>
      <w:lvlJc w:val="left"/>
      <w:pPr>
        <w:ind w:left="2932" w:hanging="360"/>
      </w:pPr>
      <w:rPr>
        <w:rFonts w:ascii="Symbol" w:hAnsi="Symbol" w:hint="default"/>
      </w:rPr>
    </w:lvl>
    <w:lvl w:ilvl="4" w:tplc="04050003" w:tentative="1">
      <w:start w:val="1"/>
      <w:numFmt w:val="bullet"/>
      <w:lvlText w:val="o"/>
      <w:lvlJc w:val="left"/>
      <w:pPr>
        <w:ind w:left="3652" w:hanging="360"/>
      </w:pPr>
      <w:rPr>
        <w:rFonts w:ascii="Courier New" w:hAnsi="Courier New" w:cs="Courier New" w:hint="default"/>
      </w:rPr>
    </w:lvl>
    <w:lvl w:ilvl="5" w:tplc="04050005" w:tentative="1">
      <w:start w:val="1"/>
      <w:numFmt w:val="bullet"/>
      <w:lvlText w:val=""/>
      <w:lvlJc w:val="left"/>
      <w:pPr>
        <w:ind w:left="4372" w:hanging="360"/>
      </w:pPr>
      <w:rPr>
        <w:rFonts w:ascii="Wingdings" w:hAnsi="Wingdings" w:hint="default"/>
      </w:rPr>
    </w:lvl>
    <w:lvl w:ilvl="6" w:tplc="04050001" w:tentative="1">
      <w:start w:val="1"/>
      <w:numFmt w:val="bullet"/>
      <w:lvlText w:val=""/>
      <w:lvlJc w:val="left"/>
      <w:pPr>
        <w:ind w:left="5092" w:hanging="360"/>
      </w:pPr>
      <w:rPr>
        <w:rFonts w:ascii="Symbol" w:hAnsi="Symbol" w:hint="default"/>
      </w:rPr>
    </w:lvl>
    <w:lvl w:ilvl="7" w:tplc="04050003" w:tentative="1">
      <w:start w:val="1"/>
      <w:numFmt w:val="bullet"/>
      <w:lvlText w:val="o"/>
      <w:lvlJc w:val="left"/>
      <w:pPr>
        <w:ind w:left="5812" w:hanging="360"/>
      </w:pPr>
      <w:rPr>
        <w:rFonts w:ascii="Courier New" w:hAnsi="Courier New" w:cs="Courier New" w:hint="default"/>
      </w:rPr>
    </w:lvl>
    <w:lvl w:ilvl="8" w:tplc="04050005" w:tentative="1">
      <w:start w:val="1"/>
      <w:numFmt w:val="bullet"/>
      <w:lvlText w:val=""/>
      <w:lvlJc w:val="left"/>
      <w:pPr>
        <w:ind w:left="6532" w:hanging="360"/>
      </w:pPr>
      <w:rPr>
        <w:rFonts w:ascii="Wingdings" w:hAnsi="Wingdings" w:hint="default"/>
      </w:rPr>
    </w:lvl>
  </w:abstractNum>
  <w:abstractNum w:abstractNumId="3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E06793"/>
    <w:multiLevelType w:val="hybridMultilevel"/>
    <w:tmpl w:val="D45C68AC"/>
    <w:lvl w:ilvl="0" w:tplc="04050017">
      <w:start w:val="1"/>
      <w:numFmt w:val="lowerLetter"/>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4"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CA007F"/>
    <w:multiLevelType w:val="hybridMultilevel"/>
    <w:tmpl w:val="D3841A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475FCE"/>
    <w:multiLevelType w:val="hybridMultilevel"/>
    <w:tmpl w:val="5FB03D08"/>
    <w:lvl w:ilvl="0" w:tplc="040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DF44CE8"/>
    <w:multiLevelType w:val="hybridMultilevel"/>
    <w:tmpl w:val="371CAF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727649047">
    <w:abstractNumId w:val="13"/>
  </w:num>
  <w:num w:numId="2" w16cid:durableId="1202673260">
    <w:abstractNumId w:val="14"/>
  </w:num>
  <w:num w:numId="3" w16cid:durableId="411121225">
    <w:abstractNumId w:val="18"/>
  </w:num>
  <w:num w:numId="4" w16cid:durableId="1893734029">
    <w:abstractNumId w:val="36"/>
  </w:num>
  <w:num w:numId="5" w16cid:durableId="1275089986">
    <w:abstractNumId w:val="8"/>
  </w:num>
  <w:num w:numId="6" w16cid:durableId="1260330832">
    <w:abstractNumId w:val="31"/>
  </w:num>
  <w:num w:numId="7" w16cid:durableId="1519199499">
    <w:abstractNumId w:val="10"/>
  </w:num>
  <w:num w:numId="8" w16cid:durableId="1968313104">
    <w:abstractNumId w:val="11"/>
  </w:num>
  <w:num w:numId="9" w16cid:durableId="1450662958">
    <w:abstractNumId w:val="21"/>
  </w:num>
  <w:num w:numId="10" w16cid:durableId="666057858">
    <w:abstractNumId w:val="6"/>
  </w:num>
  <w:num w:numId="11" w16cid:durableId="1498883735">
    <w:abstractNumId w:val="37"/>
  </w:num>
  <w:num w:numId="12" w16cid:durableId="812873280">
    <w:abstractNumId w:val="27"/>
  </w:num>
  <w:num w:numId="13" w16cid:durableId="1566065528">
    <w:abstractNumId w:val="10"/>
    <w:lvlOverride w:ilvl="0">
      <w:startOverride w:val="1"/>
    </w:lvlOverride>
  </w:num>
  <w:num w:numId="14" w16cid:durableId="2090227508">
    <w:abstractNumId w:val="32"/>
  </w:num>
  <w:num w:numId="15" w16cid:durableId="399182607">
    <w:abstractNumId w:val="2"/>
  </w:num>
  <w:num w:numId="16" w16cid:durableId="1926839895">
    <w:abstractNumId w:val="16"/>
  </w:num>
  <w:num w:numId="17" w16cid:durableId="790586820">
    <w:abstractNumId w:val="15"/>
  </w:num>
  <w:num w:numId="18" w16cid:durableId="660622253">
    <w:abstractNumId w:val="38"/>
  </w:num>
  <w:num w:numId="19" w16cid:durableId="169412458">
    <w:abstractNumId w:val="9"/>
  </w:num>
  <w:num w:numId="20" w16cid:durableId="296839724">
    <w:abstractNumId w:val="35"/>
  </w:num>
  <w:num w:numId="21" w16cid:durableId="1050494329">
    <w:abstractNumId w:val="34"/>
  </w:num>
  <w:num w:numId="22" w16cid:durableId="797648364">
    <w:abstractNumId w:val="7"/>
  </w:num>
  <w:num w:numId="23" w16cid:durableId="2034530855">
    <w:abstractNumId w:val="26"/>
  </w:num>
  <w:num w:numId="24" w16cid:durableId="625965407">
    <w:abstractNumId w:val="29"/>
  </w:num>
  <w:num w:numId="25" w16cid:durableId="679236776">
    <w:abstractNumId w:val="0"/>
  </w:num>
  <w:num w:numId="26" w16cid:durableId="899558323">
    <w:abstractNumId w:val="17"/>
  </w:num>
  <w:num w:numId="27" w16cid:durableId="478881443">
    <w:abstractNumId w:val="28"/>
  </w:num>
  <w:num w:numId="28" w16cid:durableId="1178076627">
    <w:abstractNumId w:val="33"/>
  </w:num>
  <w:num w:numId="29" w16cid:durableId="1914461391">
    <w:abstractNumId w:val="12"/>
  </w:num>
  <w:num w:numId="30" w16cid:durableId="1223563538">
    <w:abstractNumId w:val="20"/>
  </w:num>
  <w:num w:numId="31" w16cid:durableId="335234200">
    <w:abstractNumId w:val="24"/>
  </w:num>
  <w:num w:numId="32" w16cid:durableId="1622303591">
    <w:abstractNumId w:val="1"/>
  </w:num>
  <w:num w:numId="33" w16cid:durableId="1816020825">
    <w:abstractNumId w:val="39"/>
  </w:num>
  <w:num w:numId="34" w16cid:durableId="1391883693">
    <w:abstractNumId w:val="25"/>
  </w:num>
  <w:num w:numId="35" w16cid:durableId="1929272676">
    <w:abstractNumId w:val="3"/>
  </w:num>
  <w:num w:numId="36" w16cid:durableId="946474186">
    <w:abstractNumId w:val="19"/>
  </w:num>
  <w:num w:numId="37" w16cid:durableId="413744787">
    <w:abstractNumId w:val="22"/>
  </w:num>
  <w:num w:numId="38" w16cid:durableId="1163352864">
    <w:abstractNumId w:val="23"/>
  </w:num>
  <w:num w:numId="39" w16cid:durableId="817386127">
    <w:abstractNumId w:val="30"/>
  </w:num>
  <w:num w:numId="40" w16cid:durableId="1700086866">
    <w:abstractNumId w:val="5"/>
  </w:num>
  <w:num w:numId="41" w16cid:durableId="1502313205">
    <w:abstractNumId w:val="41"/>
  </w:num>
  <w:num w:numId="42" w16cid:durableId="1526479913">
    <w:abstractNumId w:val="4"/>
  </w:num>
  <w:num w:numId="43" w16cid:durableId="6646671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606F"/>
    <w:rsid w:val="0000724B"/>
    <w:rsid w:val="00007989"/>
    <w:rsid w:val="0001114C"/>
    <w:rsid w:val="00014F63"/>
    <w:rsid w:val="000165A5"/>
    <w:rsid w:val="0002225F"/>
    <w:rsid w:val="0002373D"/>
    <w:rsid w:val="00030963"/>
    <w:rsid w:val="00034331"/>
    <w:rsid w:val="000350B1"/>
    <w:rsid w:val="000465C4"/>
    <w:rsid w:val="00056A79"/>
    <w:rsid w:val="00057399"/>
    <w:rsid w:val="000576DC"/>
    <w:rsid w:val="00057C7F"/>
    <w:rsid w:val="00060BC4"/>
    <w:rsid w:val="00065168"/>
    <w:rsid w:val="000674F3"/>
    <w:rsid w:val="0007022E"/>
    <w:rsid w:val="00070FE9"/>
    <w:rsid w:val="00082647"/>
    <w:rsid w:val="000834DF"/>
    <w:rsid w:val="000879CD"/>
    <w:rsid w:val="0009290D"/>
    <w:rsid w:val="00093BFD"/>
    <w:rsid w:val="00093F89"/>
    <w:rsid w:val="00096A61"/>
    <w:rsid w:val="0009794B"/>
    <w:rsid w:val="000A5005"/>
    <w:rsid w:val="000A5632"/>
    <w:rsid w:val="000B141B"/>
    <w:rsid w:val="000C5180"/>
    <w:rsid w:val="000C6615"/>
    <w:rsid w:val="000C6DE6"/>
    <w:rsid w:val="000E0011"/>
    <w:rsid w:val="000F5A1E"/>
    <w:rsid w:val="000F5EA5"/>
    <w:rsid w:val="000F75B7"/>
    <w:rsid w:val="001024F8"/>
    <w:rsid w:val="00104F2A"/>
    <w:rsid w:val="001068AC"/>
    <w:rsid w:val="00107F75"/>
    <w:rsid w:val="0011494F"/>
    <w:rsid w:val="00114BE5"/>
    <w:rsid w:val="001208AB"/>
    <w:rsid w:val="0012183B"/>
    <w:rsid w:val="00121B54"/>
    <w:rsid w:val="00122FE5"/>
    <w:rsid w:val="00125765"/>
    <w:rsid w:val="0012641F"/>
    <w:rsid w:val="00126F43"/>
    <w:rsid w:val="00141C5B"/>
    <w:rsid w:val="001442A6"/>
    <w:rsid w:val="00145671"/>
    <w:rsid w:val="00146227"/>
    <w:rsid w:val="00146689"/>
    <w:rsid w:val="00151D2B"/>
    <w:rsid w:val="00151D6F"/>
    <w:rsid w:val="00155A3F"/>
    <w:rsid w:val="001563DA"/>
    <w:rsid w:val="00156C34"/>
    <w:rsid w:val="00160A30"/>
    <w:rsid w:val="00163139"/>
    <w:rsid w:val="00164CF1"/>
    <w:rsid w:val="001707EC"/>
    <w:rsid w:val="00171CE5"/>
    <w:rsid w:val="00174CA1"/>
    <w:rsid w:val="00176D90"/>
    <w:rsid w:val="00182442"/>
    <w:rsid w:val="0018436F"/>
    <w:rsid w:val="00184DE7"/>
    <w:rsid w:val="001872EA"/>
    <w:rsid w:val="001947CD"/>
    <w:rsid w:val="001951EC"/>
    <w:rsid w:val="00197BE0"/>
    <w:rsid w:val="001A3141"/>
    <w:rsid w:val="001B3D8C"/>
    <w:rsid w:val="001B7798"/>
    <w:rsid w:val="001C14B7"/>
    <w:rsid w:val="001C1713"/>
    <w:rsid w:val="001C37DF"/>
    <w:rsid w:val="001C7076"/>
    <w:rsid w:val="001C74A1"/>
    <w:rsid w:val="001D1A38"/>
    <w:rsid w:val="001D5B33"/>
    <w:rsid w:val="001E0FF2"/>
    <w:rsid w:val="001E18AA"/>
    <w:rsid w:val="001E39D1"/>
    <w:rsid w:val="001F127D"/>
    <w:rsid w:val="001F1513"/>
    <w:rsid w:val="001F5C6C"/>
    <w:rsid w:val="001F6206"/>
    <w:rsid w:val="00204362"/>
    <w:rsid w:val="00204D9A"/>
    <w:rsid w:val="00204E05"/>
    <w:rsid w:val="00207F77"/>
    <w:rsid w:val="00213558"/>
    <w:rsid w:val="002142C1"/>
    <w:rsid w:val="002143F8"/>
    <w:rsid w:val="00216EFA"/>
    <w:rsid w:val="002170E9"/>
    <w:rsid w:val="0021750B"/>
    <w:rsid w:val="00220EDC"/>
    <w:rsid w:val="00221B02"/>
    <w:rsid w:val="002265AB"/>
    <w:rsid w:val="00227449"/>
    <w:rsid w:val="002275B5"/>
    <w:rsid w:val="00230395"/>
    <w:rsid w:val="00231F48"/>
    <w:rsid w:val="00231F50"/>
    <w:rsid w:val="00236623"/>
    <w:rsid w:val="002457FE"/>
    <w:rsid w:val="0025243F"/>
    <w:rsid w:val="00255525"/>
    <w:rsid w:val="002570AF"/>
    <w:rsid w:val="00274407"/>
    <w:rsid w:val="002748BB"/>
    <w:rsid w:val="00274C37"/>
    <w:rsid w:val="0027602B"/>
    <w:rsid w:val="0028633C"/>
    <w:rsid w:val="00286C01"/>
    <w:rsid w:val="00291A5A"/>
    <w:rsid w:val="00292EDA"/>
    <w:rsid w:val="002954EA"/>
    <w:rsid w:val="00296286"/>
    <w:rsid w:val="002978F6"/>
    <w:rsid w:val="00297F42"/>
    <w:rsid w:val="00297F63"/>
    <w:rsid w:val="002A0B5D"/>
    <w:rsid w:val="002B2B54"/>
    <w:rsid w:val="002B3C33"/>
    <w:rsid w:val="002B5396"/>
    <w:rsid w:val="002B5D8A"/>
    <w:rsid w:val="002B5F89"/>
    <w:rsid w:val="002B6138"/>
    <w:rsid w:val="002B6F90"/>
    <w:rsid w:val="002B7D1F"/>
    <w:rsid w:val="002C04B8"/>
    <w:rsid w:val="002C08F1"/>
    <w:rsid w:val="002C0E38"/>
    <w:rsid w:val="002C177C"/>
    <w:rsid w:val="002C20A1"/>
    <w:rsid w:val="002C384D"/>
    <w:rsid w:val="002C49BA"/>
    <w:rsid w:val="002D2FB6"/>
    <w:rsid w:val="002D60C3"/>
    <w:rsid w:val="002D69E2"/>
    <w:rsid w:val="002F1313"/>
    <w:rsid w:val="002F3131"/>
    <w:rsid w:val="003025BC"/>
    <w:rsid w:val="00304473"/>
    <w:rsid w:val="003068DD"/>
    <w:rsid w:val="00311A83"/>
    <w:rsid w:val="00314CD8"/>
    <w:rsid w:val="00316F6C"/>
    <w:rsid w:val="00320082"/>
    <w:rsid w:val="003204CE"/>
    <w:rsid w:val="003229C3"/>
    <w:rsid w:val="00324CD8"/>
    <w:rsid w:val="00327404"/>
    <w:rsid w:val="003303A9"/>
    <w:rsid w:val="00331484"/>
    <w:rsid w:val="003317AB"/>
    <w:rsid w:val="00332D8A"/>
    <w:rsid w:val="003330FB"/>
    <w:rsid w:val="00334DF0"/>
    <w:rsid w:val="0033728D"/>
    <w:rsid w:val="0034252A"/>
    <w:rsid w:val="003427DA"/>
    <w:rsid w:val="00343B2F"/>
    <w:rsid w:val="00346985"/>
    <w:rsid w:val="00346D17"/>
    <w:rsid w:val="00347655"/>
    <w:rsid w:val="00355200"/>
    <w:rsid w:val="00357F0D"/>
    <w:rsid w:val="003667B4"/>
    <w:rsid w:val="003700E8"/>
    <w:rsid w:val="00371437"/>
    <w:rsid w:val="00373858"/>
    <w:rsid w:val="00374679"/>
    <w:rsid w:val="0037474A"/>
    <w:rsid w:val="003802DE"/>
    <w:rsid w:val="00383440"/>
    <w:rsid w:val="003846D3"/>
    <w:rsid w:val="00393DAC"/>
    <w:rsid w:val="0039791E"/>
    <w:rsid w:val="003A2AC9"/>
    <w:rsid w:val="003A38A6"/>
    <w:rsid w:val="003A442E"/>
    <w:rsid w:val="003A775F"/>
    <w:rsid w:val="003A7A28"/>
    <w:rsid w:val="003B0780"/>
    <w:rsid w:val="003B33B1"/>
    <w:rsid w:val="003B6BA2"/>
    <w:rsid w:val="003C089B"/>
    <w:rsid w:val="003C17FC"/>
    <w:rsid w:val="003C28D6"/>
    <w:rsid w:val="003C5CC8"/>
    <w:rsid w:val="003D0206"/>
    <w:rsid w:val="003D249D"/>
    <w:rsid w:val="003D26B3"/>
    <w:rsid w:val="003D42CB"/>
    <w:rsid w:val="003E01F7"/>
    <w:rsid w:val="003E38BA"/>
    <w:rsid w:val="003E3EA1"/>
    <w:rsid w:val="003E6C23"/>
    <w:rsid w:val="003F0497"/>
    <w:rsid w:val="003F0B19"/>
    <w:rsid w:val="003F4A82"/>
    <w:rsid w:val="003F5585"/>
    <w:rsid w:val="00400635"/>
    <w:rsid w:val="0040551A"/>
    <w:rsid w:val="00410C71"/>
    <w:rsid w:val="004207DC"/>
    <w:rsid w:val="00422245"/>
    <w:rsid w:val="00424C7B"/>
    <w:rsid w:val="0043068E"/>
    <w:rsid w:val="0043652C"/>
    <w:rsid w:val="00437EE8"/>
    <w:rsid w:val="00441B57"/>
    <w:rsid w:val="00442137"/>
    <w:rsid w:val="00444BC5"/>
    <w:rsid w:val="00445051"/>
    <w:rsid w:val="00451C39"/>
    <w:rsid w:val="004544C8"/>
    <w:rsid w:val="00457FE6"/>
    <w:rsid w:val="00460115"/>
    <w:rsid w:val="00460194"/>
    <w:rsid w:val="00461D6A"/>
    <w:rsid w:val="0046208B"/>
    <w:rsid w:val="00472AE9"/>
    <w:rsid w:val="00473324"/>
    <w:rsid w:val="00474F72"/>
    <w:rsid w:val="004771DA"/>
    <w:rsid w:val="00482EA1"/>
    <w:rsid w:val="00482F73"/>
    <w:rsid w:val="004849AE"/>
    <w:rsid w:val="00485576"/>
    <w:rsid w:val="00486452"/>
    <w:rsid w:val="00486EE4"/>
    <w:rsid w:val="004870EE"/>
    <w:rsid w:val="00487B28"/>
    <w:rsid w:val="004906A3"/>
    <w:rsid w:val="00496FD2"/>
    <w:rsid w:val="004A09F8"/>
    <w:rsid w:val="004A1556"/>
    <w:rsid w:val="004A2DA6"/>
    <w:rsid w:val="004A323F"/>
    <w:rsid w:val="004A4B69"/>
    <w:rsid w:val="004B1AC3"/>
    <w:rsid w:val="004B4F6A"/>
    <w:rsid w:val="004C1F8F"/>
    <w:rsid w:val="004C36F8"/>
    <w:rsid w:val="004C3B9F"/>
    <w:rsid w:val="004D3056"/>
    <w:rsid w:val="004D3525"/>
    <w:rsid w:val="004D3724"/>
    <w:rsid w:val="004D3AE7"/>
    <w:rsid w:val="004E1B06"/>
    <w:rsid w:val="004E5C98"/>
    <w:rsid w:val="004F104D"/>
    <w:rsid w:val="004F1E93"/>
    <w:rsid w:val="004F68D0"/>
    <w:rsid w:val="00501F82"/>
    <w:rsid w:val="005066A5"/>
    <w:rsid w:val="00520CC9"/>
    <w:rsid w:val="005211DB"/>
    <w:rsid w:val="005259DB"/>
    <w:rsid w:val="00526EDC"/>
    <w:rsid w:val="00536C24"/>
    <w:rsid w:val="00542201"/>
    <w:rsid w:val="00542EA6"/>
    <w:rsid w:val="00550197"/>
    <w:rsid w:val="005516AE"/>
    <w:rsid w:val="00556F14"/>
    <w:rsid w:val="0056072C"/>
    <w:rsid w:val="005608C1"/>
    <w:rsid w:val="00561688"/>
    <w:rsid w:val="0056684F"/>
    <w:rsid w:val="00571014"/>
    <w:rsid w:val="0057432E"/>
    <w:rsid w:val="00577C9F"/>
    <w:rsid w:val="00581F64"/>
    <w:rsid w:val="00585341"/>
    <w:rsid w:val="00587848"/>
    <w:rsid w:val="00591C28"/>
    <w:rsid w:val="00596086"/>
    <w:rsid w:val="005A2BE8"/>
    <w:rsid w:val="005A442E"/>
    <w:rsid w:val="005A4D94"/>
    <w:rsid w:val="005B42B1"/>
    <w:rsid w:val="005C040E"/>
    <w:rsid w:val="005C26C4"/>
    <w:rsid w:val="005C3D0D"/>
    <w:rsid w:val="005C3E75"/>
    <w:rsid w:val="005C479B"/>
    <w:rsid w:val="005C533A"/>
    <w:rsid w:val="005D4699"/>
    <w:rsid w:val="005E4CE5"/>
    <w:rsid w:val="005E5868"/>
    <w:rsid w:val="005E698F"/>
    <w:rsid w:val="005E7040"/>
    <w:rsid w:val="005E7F63"/>
    <w:rsid w:val="005F42FA"/>
    <w:rsid w:val="005F724B"/>
    <w:rsid w:val="0060205B"/>
    <w:rsid w:val="006022A9"/>
    <w:rsid w:val="00604375"/>
    <w:rsid w:val="006045C4"/>
    <w:rsid w:val="006061FE"/>
    <w:rsid w:val="00606CB4"/>
    <w:rsid w:val="006071BD"/>
    <w:rsid w:val="00614555"/>
    <w:rsid w:val="00615E46"/>
    <w:rsid w:val="00622143"/>
    <w:rsid w:val="006221F8"/>
    <w:rsid w:val="00622A75"/>
    <w:rsid w:val="00632B48"/>
    <w:rsid w:val="00632CA0"/>
    <w:rsid w:val="00634188"/>
    <w:rsid w:val="00634381"/>
    <w:rsid w:val="00637131"/>
    <w:rsid w:val="00641131"/>
    <w:rsid w:val="0064281D"/>
    <w:rsid w:val="00642FCC"/>
    <w:rsid w:val="0064640D"/>
    <w:rsid w:val="006477F0"/>
    <w:rsid w:val="006532D6"/>
    <w:rsid w:val="006571ED"/>
    <w:rsid w:val="006626CA"/>
    <w:rsid w:val="00663903"/>
    <w:rsid w:val="006762E0"/>
    <w:rsid w:val="0067736D"/>
    <w:rsid w:val="006803CD"/>
    <w:rsid w:val="00684135"/>
    <w:rsid w:val="00687DBC"/>
    <w:rsid w:val="00690293"/>
    <w:rsid w:val="0069066C"/>
    <w:rsid w:val="00690953"/>
    <w:rsid w:val="00691C42"/>
    <w:rsid w:val="00692C85"/>
    <w:rsid w:val="00696688"/>
    <w:rsid w:val="0069719B"/>
    <w:rsid w:val="006A08F2"/>
    <w:rsid w:val="006A4279"/>
    <w:rsid w:val="006A4A02"/>
    <w:rsid w:val="006B4D9A"/>
    <w:rsid w:val="006D2119"/>
    <w:rsid w:val="006D69C4"/>
    <w:rsid w:val="006E47E8"/>
    <w:rsid w:val="006E5C82"/>
    <w:rsid w:val="006E72F1"/>
    <w:rsid w:val="006F409B"/>
    <w:rsid w:val="006F6BC2"/>
    <w:rsid w:val="007001E0"/>
    <w:rsid w:val="00702E52"/>
    <w:rsid w:val="007039D8"/>
    <w:rsid w:val="00704931"/>
    <w:rsid w:val="00705451"/>
    <w:rsid w:val="00710F9E"/>
    <w:rsid w:val="00712BEE"/>
    <w:rsid w:val="00714EBA"/>
    <w:rsid w:val="00716EC9"/>
    <w:rsid w:val="00722201"/>
    <w:rsid w:val="00723481"/>
    <w:rsid w:val="00724B5B"/>
    <w:rsid w:val="00726029"/>
    <w:rsid w:val="00727B45"/>
    <w:rsid w:val="0073208B"/>
    <w:rsid w:val="0073215A"/>
    <w:rsid w:val="00733AA6"/>
    <w:rsid w:val="00733BEF"/>
    <w:rsid w:val="00734468"/>
    <w:rsid w:val="0074098A"/>
    <w:rsid w:val="0074172D"/>
    <w:rsid w:val="0074485F"/>
    <w:rsid w:val="00746182"/>
    <w:rsid w:val="007467DD"/>
    <w:rsid w:val="00751A79"/>
    <w:rsid w:val="00760009"/>
    <w:rsid w:val="007616B4"/>
    <w:rsid w:val="0076311D"/>
    <w:rsid w:val="0076431E"/>
    <w:rsid w:val="007678A1"/>
    <w:rsid w:val="0077045D"/>
    <w:rsid w:val="00770810"/>
    <w:rsid w:val="007769C5"/>
    <w:rsid w:val="0077797D"/>
    <w:rsid w:val="007823AA"/>
    <w:rsid w:val="007852CE"/>
    <w:rsid w:val="0078659D"/>
    <w:rsid w:val="00792181"/>
    <w:rsid w:val="007A3276"/>
    <w:rsid w:val="007A3CCA"/>
    <w:rsid w:val="007A5735"/>
    <w:rsid w:val="007A77B8"/>
    <w:rsid w:val="007B0334"/>
    <w:rsid w:val="007B1D28"/>
    <w:rsid w:val="007B2B6A"/>
    <w:rsid w:val="007B5AFE"/>
    <w:rsid w:val="007B629A"/>
    <w:rsid w:val="007C0AB0"/>
    <w:rsid w:val="007C0ABF"/>
    <w:rsid w:val="007C313E"/>
    <w:rsid w:val="007D3D0A"/>
    <w:rsid w:val="007D5110"/>
    <w:rsid w:val="007D6374"/>
    <w:rsid w:val="007E0B08"/>
    <w:rsid w:val="007E55BB"/>
    <w:rsid w:val="007F0494"/>
    <w:rsid w:val="0080289A"/>
    <w:rsid w:val="0080523B"/>
    <w:rsid w:val="00812A2F"/>
    <w:rsid w:val="00815885"/>
    <w:rsid w:val="00820E4A"/>
    <w:rsid w:val="00822000"/>
    <w:rsid w:val="00824E66"/>
    <w:rsid w:val="00833BB4"/>
    <w:rsid w:val="0083531C"/>
    <w:rsid w:val="00836505"/>
    <w:rsid w:val="008403C2"/>
    <w:rsid w:val="00840F24"/>
    <w:rsid w:val="00844F3C"/>
    <w:rsid w:val="0084772A"/>
    <w:rsid w:val="008479AA"/>
    <w:rsid w:val="00850697"/>
    <w:rsid w:val="00853C17"/>
    <w:rsid w:val="00855284"/>
    <w:rsid w:val="00856773"/>
    <w:rsid w:val="008619E4"/>
    <w:rsid w:val="00862339"/>
    <w:rsid w:val="00862FB8"/>
    <w:rsid w:val="00863444"/>
    <w:rsid w:val="00874C5E"/>
    <w:rsid w:val="00876E20"/>
    <w:rsid w:val="00881F52"/>
    <w:rsid w:val="00884724"/>
    <w:rsid w:val="00886357"/>
    <w:rsid w:val="00891FE3"/>
    <w:rsid w:val="00895CD7"/>
    <w:rsid w:val="008A2193"/>
    <w:rsid w:val="008A4A7A"/>
    <w:rsid w:val="008A5F96"/>
    <w:rsid w:val="008A6A9C"/>
    <w:rsid w:val="008B10C8"/>
    <w:rsid w:val="008B278F"/>
    <w:rsid w:val="008B7E00"/>
    <w:rsid w:val="008C28F3"/>
    <w:rsid w:val="008C7931"/>
    <w:rsid w:val="008C7D00"/>
    <w:rsid w:val="008C7F76"/>
    <w:rsid w:val="008D3E30"/>
    <w:rsid w:val="008E0493"/>
    <w:rsid w:val="008E260A"/>
    <w:rsid w:val="008E276A"/>
    <w:rsid w:val="008E4184"/>
    <w:rsid w:val="008E4F0B"/>
    <w:rsid w:val="008E65C2"/>
    <w:rsid w:val="008F041B"/>
    <w:rsid w:val="008F2960"/>
    <w:rsid w:val="008F2D73"/>
    <w:rsid w:val="00900F86"/>
    <w:rsid w:val="009106CF"/>
    <w:rsid w:val="0091160E"/>
    <w:rsid w:val="0091434F"/>
    <w:rsid w:val="0091662C"/>
    <w:rsid w:val="0092459B"/>
    <w:rsid w:val="00930B36"/>
    <w:rsid w:val="00932786"/>
    <w:rsid w:val="00932BDA"/>
    <w:rsid w:val="009343D5"/>
    <w:rsid w:val="00934A6E"/>
    <w:rsid w:val="00937221"/>
    <w:rsid w:val="00937B01"/>
    <w:rsid w:val="00937D06"/>
    <w:rsid w:val="00942983"/>
    <w:rsid w:val="0094544E"/>
    <w:rsid w:val="00952FC0"/>
    <w:rsid w:val="009640E8"/>
    <w:rsid w:val="00964C7A"/>
    <w:rsid w:val="009836DF"/>
    <w:rsid w:val="0098651B"/>
    <w:rsid w:val="00987290"/>
    <w:rsid w:val="00991CCA"/>
    <w:rsid w:val="00992B33"/>
    <w:rsid w:val="009931A3"/>
    <w:rsid w:val="009954D4"/>
    <w:rsid w:val="00996790"/>
    <w:rsid w:val="009A08B2"/>
    <w:rsid w:val="009A4B19"/>
    <w:rsid w:val="009A4CBD"/>
    <w:rsid w:val="009A608C"/>
    <w:rsid w:val="009A761A"/>
    <w:rsid w:val="009B0502"/>
    <w:rsid w:val="009B083D"/>
    <w:rsid w:val="009B3D56"/>
    <w:rsid w:val="009C51B5"/>
    <w:rsid w:val="009D2B96"/>
    <w:rsid w:val="009D5E0D"/>
    <w:rsid w:val="009D6486"/>
    <w:rsid w:val="009E0610"/>
    <w:rsid w:val="009E0B15"/>
    <w:rsid w:val="009E41E7"/>
    <w:rsid w:val="009E4F57"/>
    <w:rsid w:val="009F3993"/>
    <w:rsid w:val="009F5B36"/>
    <w:rsid w:val="009F762A"/>
    <w:rsid w:val="00A06D8D"/>
    <w:rsid w:val="00A16700"/>
    <w:rsid w:val="00A21BD1"/>
    <w:rsid w:val="00A22A03"/>
    <w:rsid w:val="00A2384D"/>
    <w:rsid w:val="00A24831"/>
    <w:rsid w:val="00A25430"/>
    <w:rsid w:val="00A26B8F"/>
    <w:rsid w:val="00A328BD"/>
    <w:rsid w:val="00A35D45"/>
    <w:rsid w:val="00A36A0C"/>
    <w:rsid w:val="00A44845"/>
    <w:rsid w:val="00A45B98"/>
    <w:rsid w:val="00A47020"/>
    <w:rsid w:val="00A514C0"/>
    <w:rsid w:val="00A5310F"/>
    <w:rsid w:val="00A57400"/>
    <w:rsid w:val="00A63715"/>
    <w:rsid w:val="00A646A0"/>
    <w:rsid w:val="00A66A09"/>
    <w:rsid w:val="00A67C37"/>
    <w:rsid w:val="00A67D7B"/>
    <w:rsid w:val="00A709ED"/>
    <w:rsid w:val="00A71758"/>
    <w:rsid w:val="00A76B01"/>
    <w:rsid w:val="00A773EB"/>
    <w:rsid w:val="00A77548"/>
    <w:rsid w:val="00A810F1"/>
    <w:rsid w:val="00A83A55"/>
    <w:rsid w:val="00A87D82"/>
    <w:rsid w:val="00A91178"/>
    <w:rsid w:val="00A930DE"/>
    <w:rsid w:val="00A93401"/>
    <w:rsid w:val="00A96AD3"/>
    <w:rsid w:val="00AA148C"/>
    <w:rsid w:val="00AA20F8"/>
    <w:rsid w:val="00AA6E68"/>
    <w:rsid w:val="00AB0932"/>
    <w:rsid w:val="00AB1542"/>
    <w:rsid w:val="00AB519E"/>
    <w:rsid w:val="00AB623E"/>
    <w:rsid w:val="00AB7968"/>
    <w:rsid w:val="00AC1136"/>
    <w:rsid w:val="00AC32B9"/>
    <w:rsid w:val="00AC4029"/>
    <w:rsid w:val="00AD7266"/>
    <w:rsid w:val="00AE3629"/>
    <w:rsid w:val="00AE7160"/>
    <w:rsid w:val="00AF26C9"/>
    <w:rsid w:val="00AF313F"/>
    <w:rsid w:val="00AF3D0A"/>
    <w:rsid w:val="00AF3E9B"/>
    <w:rsid w:val="00AF535B"/>
    <w:rsid w:val="00AF5AAE"/>
    <w:rsid w:val="00AF61AF"/>
    <w:rsid w:val="00AF78C6"/>
    <w:rsid w:val="00B0285F"/>
    <w:rsid w:val="00B15417"/>
    <w:rsid w:val="00B159F5"/>
    <w:rsid w:val="00B2017F"/>
    <w:rsid w:val="00B21BB1"/>
    <w:rsid w:val="00B26D93"/>
    <w:rsid w:val="00B32019"/>
    <w:rsid w:val="00B32AB8"/>
    <w:rsid w:val="00B362EB"/>
    <w:rsid w:val="00B37C37"/>
    <w:rsid w:val="00B42FA1"/>
    <w:rsid w:val="00B4619C"/>
    <w:rsid w:val="00B50E78"/>
    <w:rsid w:val="00B52FFF"/>
    <w:rsid w:val="00B55EB2"/>
    <w:rsid w:val="00B61B03"/>
    <w:rsid w:val="00B6510A"/>
    <w:rsid w:val="00B717FB"/>
    <w:rsid w:val="00B7197B"/>
    <w:rsid w:val="00B8276E"/>
    <w:rsid w:val="00B85A15"/>
    <w:rsid w:val="00B953E3"/>
    <w:rsid w:val="00BB4843"/>
    <w:rsid w:val="00BC268B"/>
    <w:rsid w:val="00BC3C7A"/>
    <w:rsid w:val="00BC51C7"/>
    <w:rsid w:val="00BD3346"/>
    <w:rsid w:val="00BE24D7"/>
    <w:rsid w:val="00BE79EB"/>
    <w:rsid w:val="00C0074F"/>
    <w:rsid w:val="00C013C8"/>
    <w:rsid w:val="00C01DC1"/>
    <w:rsid w:val="00C0286A"/>
    <w:rsid w:val="00C04EFC"/>
    <w:rsid w:val="00C053B0"/>
    <w:rsid w:val="00C060BE"/>
    <w:rsid w:val="00C06624"/>
    <w:rsid w:val="00C1083F"/>
    <w:rsid w:val="00C1206C"/>
    <w:rsid w:val="00C12658"/>
    <w:rsid w:val="00C146B2"/>
    <w:rsid w:val="00C1496C"/>
    <w:rsid w:val="00C15724"/>
    <w:rsid w:val="00C22D1C"/>
    <w:rsid w:val="00C23F14"/>
    <w:rsid w:val="00C24C75"/>
    <w:rsid w:val="00C27785"/>
    <w:rsid w:val="00C302E0"/>
    <w:rsid w:val="00C328CB"/>
    <w:rsid w:val="00C3292A"/>
    <w:rsid w:val="00C33BDB"/>
    <w:rsid w:val="00C3591D"/>
    <w:rsid w:val="00C40358"/>
    <w:rsid w:val="00C410A2"/>
    <w:rsid w:val="00C439FE"/>
    <w:rsid w:val="00C50AAB"/>
    <w:rsid w:val="00C54811"/>
    <w:rsid w:val="00C549C8"/>
    <w:rsid w:val="00C63D44"/>
    <w:rsid w:val="00C73A59"/>
    <w:rsid w:val="00C80AC5"/>
    <w:rsid w:val="00C81922"/>
    <w:rsid w:val="00C83758"/>
    <w:rsid w:val="00C84905"/>
    <w:rsid w:val="00C85696"/>
    <w:rsid w:val="00C86E67"/>
    <w:rsid w:val="00C92BF8"/>
    <w:rsid w:val="00C9559F"/>
    <w:rsid w:val="00CA05B3"/>
    <w:rsid w:val="00CA48B5"/>
    <w:rsid w:val="00CA57CB"/>
    <w:rsid w:val="00CA7C16"/>
    <w:rsid w:val="00CB21CE"/>
    <w:rsid w:val="00CB3027"/>
    <w:rsid w:val="00CB33A4"/>
    <w:rsid w:val="00CB460D"/>
    <w:rsid w:val="00CB4768"/>
    <w:rsid w:val="00CB5387"/>
    <w:rsid w:val="00CC0EC8"/>
    <w:rsid w:val="00CC196E"/>
    <w:rsid w:val="00CC21DF"/>
    <w:rsid w:val="00CC2B7D"/>
    <w:rsid w:val="00CC3446"/>
    <w:rsid w:val="00CC6698"/>
    <w:rsid w:val="00CC6DF8"/>
    <w:rsid w:val="00CD18FB"/>
    <w:rsid w:val="00CD73DE"/>
    <w:rsid w:val="00CE10D3"/>
    <w:rsid w:val="00CE6BEE"/>
    <w:rsid w:val="00CF4451"/>
    <w:rsid w:val="00CF5985"/>
    <w:rsid w:val="00CF5C20"/>
    <w:rsid w:val="00D0253A"/>
    <w:rsid w:val="00D03989"/>
    <w:rsid w:val="00D04B31"/>
    <w:rsid w:val="00D05C8D"/>
    <w:rsid w:val="00D12A37"/>
    <w:rsid w:val="00D13802"/>
    <w:rsid w:val="00D13CEA"/>
    <w:rsid w:val="00D14887"/>
    <w:rsid w:val="00D1664C"/>
    <w:rsid w:val="00D2211A"/>
    <w:rsid w:val="00D23D35"/>
    <w:rsid w:val="00D24948"/>
    <w:rsid w:val="00D253FE"/>
    <w:rsid w:val="00D2695A"/>
    <w:rsid w:val="00D27F55"/>
    <w:rsid w:val="00D31250"/>
    <w:rsid w:val="00D33570"/>
    <w:rsid w:val="00D44A57"/>
    <w:rsid w:val="00D528AA"/>
    <w:rsid w:val="00D54AA0"/>
    <w:rsid w:val="00D56797"/>
    <w:rsid w:val="00D60F76"/>
    <w:rsid w:val="00D64A25"/>
    <w:rsid w:val="00D7357B"/>
    <w:rsid w:val="00D73EC3"/>
    <w:rsid w:val="00D77E91"/>
    <w:rsid w:val="00D813A9"/>
    <w:rsid w:val="00D81522"/>
    <w:rsid w:val="00D841F8"/>
    <w:rsid w:val="00D85674"/>
    <w:rsid w:val="00D866E2"/>
    <w:rsid w:val="00D94470"/>
    <w:rsid w:val="00D96526"/>
    <w:rsid w:val="00DA1946"/>
    <w:rsid w:val="00DA211E"/>
    <w:rsid w:val="00DA4909"/>
    <w:rsid w:val="00DA5275"/>
    <w:rsid w:val="00DA67EE"/>
    <w:rsid w:val="00DB26CA"/>
    <w:rsid w:val="00DB68B6"/>
    <w:rsid w:val="00DC0C76"/>
    <w:rsid w:val="00DC0D7E"/>
    <w:rsid w:val="00DC0DD9"/>
    <w:rsid w:val="00DC2435"/>
    <w:rsid w:val="00DC464E"/>
    <w:rsid w:val="00DC7E7A"/>
    <w:rsid w:val="00DD1486"/>
    <w:rsid w:val="00DD4E9B"/>
    <w:rsid w:val="00DD6C5E"/>
    <w:rsid w:val="00DD760C"/>
    <w:rsid w:val="00DE2268"/>
    <w:rsid w:val="00DE61C4"/>
    <w:rsid w:val="00DF0CF6"/>
    <w:rsid w:val="00DF20B4"/>
    <w:rsid w:val="00DF4749"/>
    <w:rsid w:val="00DF615E"/>
    <w:rsid w:val="00DF7373"/>
    <w:rsid w:val="00E00972"/>
    <w:rsid w:val="00E01F1D"/>
    <w:rsid w:val="00E058A2"/>
    <w:rsid w:val="00E05B49"/>
    <w:rsid w:val="00E11701"/>
    <w:rsid w:val="00E17B7C"/>
    <w:rsid w:val="00E17BAA"/>
    <w:rsid w:val="00E20FDB"/>
    <w:rsid w:val="00E22E54"/>
    <w:rsid w:val="00E3244F"/>
    <w:rsid w:val="00E3475C"/>
    <w:rsid w:val="00E378C3"/>
    <w:rsid w:val="00E40E10"/>
    <w:rsid w:val="00E42174"/>
    <w:rsid w:val="00E42C6C"/>
    <w:rsid w:val="00E43B04"/>
    <w:rsid w:val="00E478A4"/>
    <w:rsid w:val="00E54CF5"/>
    <w:rsid w:val="00E60B8D"/>
    <w:rsid w:val="00E616B5"/>
    <w:rsid w:val="00E65C9F"/>
    <w:rsid w:val="00E71619"/>
    <w:rsid w:val="00E73C49"/>
    <w:rsid w:val="00E76AB2"/>
    <w:rsid w:val="00E77CE0"/>
    <w:rsid w:val="00E80D3E"/>
    <w:rsid w:val="00E86085"/>
    <w:rsid w:val="00E92956"/>
    <w:rsid w:val="00E934F1"/>
    <w:rsid w:val="00E954B4"/>
    <w:rsid w:val="00E9553F"/>
    <w:rsid w:val="00EA1243"/>
    <w:rsid w:val="00EA28D9"/>
    <w:rsid w:val="00EA31F1"/>
    <w:rsid w:val="00EA6689"/>
    <w:rsid w:val="00EA6E5D"/>
    <w:rsid w:val="00EB036E"/>
    <w:rsid w:val="00EB0EA0"/>
    <w:rsid w:val="00EB4303"/>
    <w:rsid w:val="00EC1011"/>
    <w:rsid w:val="00EC190D"/>
    <w:rsid w:val="00EC1BD9"/>
    <w:rsid w:val="00EC29D7"/>
    <w:rsid w:val="00EC3B1D"/>
    <w:rsid w:val="00ED67B5"/>
    <w:rsid w:val="00ED7656"/>
    <w:rsid w:val="00EE5BFE"/>
    <w:rsid w:val="00EE5E57"/>
    <w:rsid w:val="00EE6559"/>
    <w:rsid w:val="00EF3288"/>
    <w:rsid w:val="00EF32DE"/>
    <w:rsid w:val="00EF5642"/>
    <w:rsid w:val="00F018D2"/>
    <w:rsid w:val="00F02008"/>
    <w:rsid w:val="00F02825"/>
    <w:rsid w:val="00F04FB5"/>
    <w:rsid w:val="00F07E29"/>
    <w:rsid w:val="00F11638"/>
    <w:rsid w:val="00F11683"/>
    <w:rsid w:val="00F16844"/>
    <w:rsid w:val="00F20BB7"/>
    <w:rsid w:val="00F2116D"/>
    <w:rsid w:val="00F2208F"/>
    <w:rsid w:val="00F31D6B"/>
    <w:rsid w:val="00F31DE6"/>
    <w:rsid w:val="00F31F10"/>
    <w:rsid w:val="00F33CAB"/>
    <w:rsid w:val="00F35C9D"/>
    <w:rsid w:val="00F3780A"/>
    <w:rsid w:val="00F41A48"/>
    <w:rsid w:val="00F45CCF"/>
    <w:rsid w:val="00F548DF"/>
    <w:rsid w:val="00F63713"/>
    <w:rsid w:val="00F63A32"/>
    <w:rsid w:val="00F646B2"/>
    <w:rsid w:val="00F66A0F"/>
    <w:rsid w:val="00F66A88"/>
    <w:rsid w:val="00F7004E"/>
    <w:rsid w:val="00F7016F"/>
    <w:rsid w:val="00F702DD"/>
    <w:rsid w:val="00F70BB4"/>
    <w:rsid w:val="00F84553"/>
    <w:rsid w:val="00F87E7D"/>
    <w:rsid w:val="00F94EDF"/>
    <w:rsid w:val="00F95218"/>
    <w:rsid w:val="00FA0349"/>
    <w:rsid w:val="00FA3EE6"/>
    <w:rsid w:val="00FA4EE9"/>
    <w:rsid w:val="00FA54FC"/>
    <w:rsid w:val="00FA7EFA"/>
    <w:rsid w:val="00FB0D2C"/>
    <w:rsid w:val="00FB1F69"/>
    <w:rsid w:val="00FB3E48"/>
    <w:rsid w:val="00FB4386"/>
    <w:rsid w:val="00FB50B0"/>
    <w:rsid w:val="00FD3F9E"/>
    <w:rsid w:val="00FD5CCD"/>
    <w:rsid w:val="00FD5DF8"/>
    <w:rsid w:val="00FE073C"/>
    <w:rsid w:val="00FE118B"/>
    <w:rsid w:val="00FE29BF"/>
    <w:rsid w:val="00FE3BDE"/>
    <w:rsid w:val="00FE5734"/>
    <w:rsid w:val="00FF2774"/>
    <w:rsid w:val="00FF346B"/>
    <w:rsid w:val="00FF4002"/>
    <w:rsid w:val="00FF75E8"/>
    <w:rsid w:val="030C9567"/>
    <w:rsid w:val="039960EC"/>
    <w:rsid w:val="03FB5C43"/>
    <w:rsid w:val="0462A3A1"/>
    <w:rsid w:val="047ECE1D"/>
    <w:rsid w:val="04BE3566"/>
    <w:rsid w:val="058F0F47"/>
    <w:rsid w:val="05CB20B6"/>
    <w:rsid w:val="065DCFA3"/>
    <w:rsid w:val="066CA6BC"/>
    <w:rsid w:val="06E8036D"/>
    <w:rsid w:val="0804A982"/>
    <w:rsid w:val="08269CC3"/>
    <w:rsid w:val="08BE5D42"/>
    <w:rsid w:val="0907EBAB"/>
    <w:rsid w:val="09263670"/>
    <w:rsid w:val="09A2820C"/>
    <w:rsid w:val="09F3E3E3"/>
    <w:rsid w:val="0A8C4F50"/>
    <w:rsid w:val="0A92439D"/>
    <w:rsid w:val="0AD532F7"/>
    <w:rsid w:val="0C1B40D1"/>
    <w:rsid w:val="0C3BF628"/>
    <w:rsid w:val="0C9B2692"/>
    <w:rsid w:val="0CD81AA5"/>
    <w:rsid w:val="0CF79AFB"/>
    <w:rsid w:val="0D4900E9"/>
    <w:rsid w:val="0D4A1324"/>
    <w:rsid w:val="0D546419"/>
    <w:rsid w:val="0D96CB52"/>
    <w:rsid w:val="0DB1514B"/>
    <w:rsid w:val="0EDF911B"/>
    <w:rsid w:val="0F32D45D"/>
    <w:rsid w:val="0F5FC073"/>
    <w:rsid w:val="0F6C628A"/>
    <w:rsid w:val="0FA12B8D"/>
    <w:rsid w:val="100078CE"/>
    <w:rsid w:val="1015AFB4"/>
    <w:rsid w:val="108F5DDF"/>
    <w:rsid w:val="10C771FA"/>
    <w:rsid w:val="10C90AFC"/>
    <w:rsid w:val="10EEB1F4"/>
    <w:rsid w:val="11BD779C"/>
    <w:rsid w:val="11C2399F"/>
    <w:rsid w:val="14060CD6"/>
    <w:rsid w:val="14333196"/>
    <w:rsid w:val="14E8F7C1"/>
    <w:rsid w:val="1652A179"/>
    <w:rsid w:val="16ECFFDC"/>
    <w:rsid w:val="1763C7FF"/>
    <w:rsid w:val="1772FC22"/>
    <w:rsid w:val="17B3C1AB"/>
    <w:rsid w:val="17B85576"/>
    <w:rsid w:val="183A233A"/>
    <w:rsid w:val="18671F74"/>
    <w:rsid w:val="19AEDEE3"/>
    <w:rsid w:val="1A3DA79F"/>
    <w:rsid w:val="1A737736"/>
    <w:rsid w:val="1A9571BB"/>
    <w:rsid w:val="1ABFF76E"/>
    <w:rsid w:val="1AE21686"/>
    <w:rsid w:val="1B457C4F"/>
    <w:rsid w:val="1B4F8E25"/>
    <w:rsid w:val="1BE4FD9F"/>
    <w:rsid w:val="1C3BBE5D"/>
    <w:rsid w:val="1CDEC924"/>
    <w:rsid w:val="1CE3CBCB"/>
    <w:rsid w:val="1CF21DD8"/>
    <w:rsid w:val="1CFEF7F9"/>
    <w:rsid w:val="1E373E77"/>
    <w:rsid w:val="1F6783E9"/>
    <w:rsid w:val="1FA4BB76"/>
    <w:rsid w:val="20BD5AAC"/>
    <w:rsid w:val="2197C172"/>
    <w:rsid w:val="22367122"/>
    <w:rsid w:val="22C54F19"/>
    <w:rsid w:val="22F7154E"/>
    <w:rsid w:val="23726538"/>
    <w:rsid w:val="24006BE5"/>
    <w:rsid w:val="24446406"/>
    <w:rsid w:val="24A900CD"/>
    <w:rsid w:val="24D37150"/>
    <w:rsid w:val="25234DE6"/>
    <w:rsid w:val="253A9DCD"/>
    <w:rsid w:val="267A56D4"/>
    <w:rsid w:val="269AD270"/>
    <w:rsid w:val="271C074A"/>
    <w:rsid w:val="273AA905"/>
    <w:rsid w:val="277E7104"/>
    <w:rsid w:val="27FD0DC0"/>
    <w:rsid w:val="29B77883"/>
    <w:rsid w:val="2A0006A5"/>
    <w:rsid w:val="2A11CD96"/>
    <w:rsid w:val="2A171CA9"/>
    <w:rsid w:val="2A39F271"/>
    <w:rsid w:val="2AA1714A"/>
    <w:rsid w:val="2B2407F9"/>
    <w:rsid w:val="2B56BE01"/>
    <w:rsid w:val="2BAD9DF7"/>
    <w:rsid w:val="2C373F15"/>
    <w:rsid w:val="2C739836"/>
    <w:rsid w:val="2CE8B4BE"/>
    <w:rsid w:val="2D0D756E"/>
    <w:rsid w:val="2D188041"/>
    <w:rsid w:val="2D3FCDE2"/>
    <w:rsid w:val="2E0DD5E9"/>
    <w:rsid w:val="2EA34711"/>
    <w:rsid w:val="2ED7462A"/>
    <w:rsid w:val="2F0B4137"/>
    <w:rsid w:val="2F8669C9"/>
    <w:rsid w:val="2FC06305"/>
    <w:rsid w:val="30458E94"/>
    <w:rsid w:val="3080412B"/>
    <w:rsid w:val="31141B1B"/>
    <w:rsid w:val="3123A30D"/>
    <w:rsid w:val="321B95C6"/>
    <w:rsid w:val="339EF93C"/>
    <w:rsid w:val="34F3C6A3"/>
    <w:rsid w:val="35682F1F"/>
    <w:rsid w:val="35A8931B"/>
    <w:rsid w:val="361C3276"/>
    <w:rsid w:val="367156DF"/>
    <w:rsid w:val="37600011"/>
    <w:rsid w:val="3840CEFA"/>
    <w:rsid w:val="3945A80D"/>
    <w:rsid w:val="394808C0"/>
    <w:rsid w:val="39D3C11C"/>
    <w:rsid w:val="3A97A0D3"/>
    <w:rsid w:val="3ABAFE81"/>
    <w:rsid w:val="3BC4BAB4"/>
    <w:rsid w:val="3C2A5454"/>
    <w:rsid w:val="3C41BC78"/>
    <w:rsid w:val="3CD8E39F"/>
    <w:rsid w:val="3CF45923"/>
    <w:rsid w:val="3D0AE93F"/>
    <w:rsid w:val="3DEF16EB"/>
    <w:rsid w:val="3DF29B7B"/>
    <w:rsid w:val="3E6E70F1"/>
    <w:rsid w:val="3EBBF776"/>
    <w:rsid w:val="3F155104"/>
    <w:rsid w:val="401A2ABA"/>
    <w:rsid w:val="4075E34B"/>
    <w:rsid w:val="40B6D7AF"/>
    <w:rsid w:val="41500BEA"/>
    <w:rsid w:val="41B2F8C7"/>
    <w:rsid w:val="421DBB69"/>
    <w:rsid w:val="430FEB28"/>
    <w:rsid w:val="432EBE56"/>
    <w:rsid w:val="43BA951B"/>
    <w:rsid w:val="43CFF33F"/>
    <w:rsid w:val="44255ABC"/>
    <w:rsid w:val="4447DD92"/>
    <w:rsid w:val="449CD7CC"/>
    <w:rsid w:val="44AE4968"/>
    <w:rsid w:val="44EB88FD"/>
    <w:rsid w:val="451C6318"/>
    <w:rsid w:val="45572432"/>
    <w:rsid w:val="458CF161"/>
    <w:rsid w:val="45CBB2F1"/>
    <w:rsid w:val="4659C3B2"/>
    <w:rsid w:val="47548E7F"/>
    <w:rsid w:val="4775575E"/>
    <w:rsid w:val="4798DE9C"/>
    <w:rsid w:val="48295B2D"/>
    <w:rsid w:val="48305058"/>
    <w:rsid w:val="484978B5"/>
    <w:rsid w:val="4908E3B6"/>
    <w:rsid w:val="4A05B72F"/>
    <w:rsid w:val="4B400BC3"/>
    <w:rsid w:val="4C222D80"/>
    <w:rsid w:val="4CCA2741"/>
    <w:rsid w:val="4D47897A"/>
    <w:rsid w:val="4D5DAD28"/>
    <w:rsid w:val="4DA84314"/>
    <w:rsid w:val="4E536859"/>
    <w:rsid w:val="4ED34032"/>
    <w:rsid w:val="4EF13FD1"/>
    <w:rsid w:val="4F16982A"/>
    <w:rsid w:val="4F2BA60A"/>
    <w:rsid w:val="4F8B58ED"/>
    <w:rsid w:val="4FE36EA7"/>
    <w:rsid w:val="502F377B"/>
    <w:rsid w:val="504A7B94"/>
    <w:rsid w:val="504CE256"/>
    <w:rsid w:val="5058B4AE"/>
    <w:rsid w:val="50A96FFE"/>
    <w:rsid w:val="50C51DF3"/>
    <w:rsid w:val="513C22CB"/>
    <w:rsid w:val="51E16063"/>
    <w:rsid w:val="524235F5"/>
    <w:rsid w:val="52898C4D"/>
    <w:rsid w:val="53296DF1"/>
    <w:rsid w:val="5345D666"/>
    <w:rsid w:val="5376AA39"/>
    <w:rsid w:val="54EBEB49"/>
    <w:rsid w:val="55C95E1A"/>
    <w:rsid w:val="5655E8EC"/>
    <w:rsid w:val="56BE4E69"/>
    <w:rsid w:val="57452A66"/>
    <w:rsid w:val="58AA4593"/>
    <w:rsid w:val="58CFADE2"/>
    <w:rsid w:val="58E96DB7"/>
    <w:rsid w:val="58ECAC93"/>
    <w:rsid w:val="58F8CBFB"/>
    <w:rsid w:val="596ED9C4"/>
    <w:rsid w:val="59700519"/>
    <w:rsid w:val="5983627B"/>
    <w:rsid w:val="5A035765"/>
    <w:rsid w:val="5A367373"/>
    <w:rsid w:val="5B032C36"/>
    <w:rsid w:val="5B88A956"/>
    <w:rsid w:val="5BA82FDA"/>
    <w:rsid w:val="5D235ACF"/>
    <w:rsid w:val="5D4833CC"/>
    <w:rsid w:val="5DAD7D28"/>
    <w:rsid w:val="5DBB61C5"/>
    <w:rsid w:val="5DBDD31E"/>
    <w:rsid w:val="5E6BF35F"/>
    <w:rsid w:val="5EAC4009"/>
    <w:rsid w:val="5EB1A3B8"/>
    <w:rsid w:val="5F5FE1A8"/>
    <w:rsid w:val="5FA9B143"/>
    <w:rsid w:val="5FC6AD9B"/>
    <w:rsid w:val="60836687"/>
    <w:rsid w:val="6249226C"/>
    <w:rsid w:val="6298B8AC"/>
    <w:rsid w:val="62AE73C0"/>
    <w:rsid w:val="62BC4209"/>
    <w:rsid w:val="62FA0C9E"/>
    <w:rsid w:val="63914CF9"/>
    <w:rsid w:val="6402010E"/>
    <w:rsid w:val="643595E8"/>
    <w:rsid w:val="645D3C6B"/>
    <w:rsid w:val="647CE9BC"/>
    <w:rsid w:val="64E34FA2"/>
    <w:rsid w:val="652D1D5A"/>
    <w:rsid w:val="6570ACAF"/>
    <w:rsid w:val="65F9B9EB"/>
    <w:rsid w:val="66522186"/>
    <w:rsid w:val="6678029F"/>
    <w:rsid w:val="66820EE8"/>
    <w:rsid w:val="66868B41"/>
    <w:rsid w:val="66EFEA5F"/>
    <w:rsid w:val="6739A1D0"/>
    <w:rsid w:val="67B54EA3"/>
    <w:rsid w:val="68A05804"/>
    <w:rsid w:val="68DE89E8"/>
    <w:rsid w:val="6940681D"/>
    <w:rsid w:val="697A2371"/>
    <w:rsid w:val="6991B6A2"/>
    <w:rsid w:val="69A9D496"/>
    <w:rsid w:val="6A27A848"/>
    <w:rsid w:val="6AA610F4"/>
    <w:rsid w:val="6ACA88A0"/>
    <w:rsid w:val="6B0E745B"/>
    <w:rsid w:val="6B24A201"/>
    <w:rsid w:val="6B709766"/>
    <w:rsid w:val="6BADB1EB"/>
    <w:rsid w:val="6C9EB06C"/>
    <w:rsid w:val="6D5864AE"/>
    <w:rsid w:val="6E14987E"/>
    <w:rsid w:val="6EFD8F88"/>
    <w:rsid w:val="6F285992"/>
    <w:rsid w:val="6FBA57A1"/>
    <w:rsid w:val="70C429F3"/>
    <w:rsid w:val="70D6DADC"/>
    <w:rsid w:val="70FAE1A9"/>
    <w:rsid w:val="7124B947"/>
    <w:rsid w:val="716134C2"/>
    <w:rsid w:val="71C56429"/>
    <w:rsid w:val="71F23425"/>
    <w:rsid w:val="7221190A"/>
    <w:rsid w:val="7238D39A"/>
    <w:rsid w:val="725A0148"/>
    <w:rsid w:val="727C5477"/>
    <w:rsid w:val="732C4F6B"/>
    <w:rsid w:val="7333A396"/>
    <w:rsid w:val="7333ED7A"/>
    <w:rsid w:val="73B73837"/>
    <w:rsid w:val="73E14D25"/>
    <w:rsid w:val="746BD854"/>
    <w:rsid w:val="7496830E"/>
    <w:rsid w:val="74AEF76F"/>
    <w:rsid w:val="75428AE2"/>
    <w:rsid w:val="757D1D86"/>
    <w:rsid w:val="75C067BA"/>
    <w:rsid w:val="76E8A657"/>
    <w:rsid w:val="7722A0DA"/>
    <w:rsid w:val="777FE39A"/>
    <w:rsid w:val="78502708"/>
    <w:rsid w:val="78669991"/>
    <w:rsid w:val="789D2136"/>
    <w:rsid w:val="796FCCF5"/>
    <w:rsid w:val="79A72A12"/>
    <w:rsid w:val="79AF2F7F"/>
    <w:rsid w:val="79B17475"/>
    <w:rsid w:val="79FA469A"/>
    <w:rsid w:val="7A1DBF59"/>
    <w:rsid w:val="7AA9CAF7"/>
    <w:rsid w:val="7ACCF4C3"/>
    <w:rsid w:val="7AFB0305"/>
    <w:rsid w:val="7BB74157"/>
    <w:rsid w:val="7BF4EC29"/>
    <w:rsid w:val="7C45EAB3"/>
    <w:rsid w:val="7C7C7E9E"/>
    <w:rsid w:val="7CB6D78E"/>
    <w:rsid w:val="7D65F62B"/>
    <w:rsid w:val="7DDC8B72"/>
    <w:rsid w:val="7E32E2BA"/>
    <w:rsid w:val="7E484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5D53"/>
  <w15:docId w15:val="{47D2D373-9FE3-459E-BA71-2E757274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485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2C6C"/>
    <w:pPr>
      <w:spacing w:before="200" w:after="200" w:line="276" w:lineRule="auto"/>
      <w:ind w:left="170" w:right="170"/>
      <w:jc w:val="center"/>
      <w:outlineLvl w:val="0"/>
    </w:pPr>
    <w:rPr>
      <w:rFonts w:asciiTheme="minorHAnsi" w:eastAsiaTheme="minorHAnsi" w:hAnsiTheme="minorHAnsi" w:cstheme="minorBidi"/>
      <w:b/>
      <w:bCs/>
      <w:caps/>
      <w:color w:val="000000"/>
      <w:lang w:eastAsia="en-US"/>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5D4699"/>
    <w:pPr>
      <w:keepNext/>
      <w:keepLines/>
      <w:spacing w:before="40"/>
      <w:jc w:val="center"/>
      <w:outlineLvl w:val="2"/>
    </w:pPr>
    <w:rPr>
      <w:rFonts w:ascii="Arial" w:eastAsiaTheme="majorEastAsia"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Odstavec_muj,Nad,Odstavec cíl se seznamem,Odstavec se seznamem5,List Paragraph,Odrážky,Obrázek,_Odstavec se seznamem,Seznam - odrážky,List Paragraph compact,Normal bullet 2,Paragraphe de liste 2,Reference list,Bullet list,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E42C6C"/>
    <w:rPr>
      <w:b/>
      <w:bCs/>
      <w:caps/>
      <w:color w:val="000000"/>
      <w:sz w:val="24"/>
      <w:szCs w:val="24"/>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4A1556"/>
    <w:pPr>
      <w:jc w:val="both"/>
    </w:pPr>
    <w:rPr>
      <w:lang w:val="pl-PL" w:eastAsia="en-US"/>
    </w:rPr>
  </w:style>
  <w:style w:type="character" w:customStyle="1" w:styleId="Zkladntext2Char">
    <w:name w:val="Základní text 2 Char"/>
    <w:basedOn w:val="Standardnpsmoodstavce"/>
    <w:link w:val="Zkladntext2"/>
    <w:rsid w:val="004A1556"/>
    <w:rPr>
      <w:rFonts w:ascii="Times New Roman" w:eastAsia="Times New Roman" w:hAnsi="Times New Roman" w:cs="Times New Roman"/>
      <w:sz w:val="24"/>
      <w:szCs w:val="24"/>
      <w:lang w:val="pl-PL"/>
    </w:rPr>
  </w:style>
  <w:style w:type="paragraph" w:customStyle="1" w:styleId="Zkladnodstavec">
    <w:name w:val="[Základní odstavec]"/>
    <w:basedOn w:val="Normln"/>
    <w:uiPriority w:val="99"/>
    <w:qFormat/>
    <w:rsid w:val="00C0286A"/>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paragraph" w:styleId="Seznamsodrkami">
    <w:name w:val="List Bullet"/>
    <w:basedOn w:val="Normln"/>
    <w:rsid w:val="00176D90"/>
    <w:pPr>
      <w:numPr>
        <w:numId w:val="25"/>
      </w:numPr>
    </w:pPr>
  </w:style>
  <w:style w:type="paragraph" w:customStyle="1" w:styleId="text">
    <w:name w:val="*text"/>
    <w:basedOn w:val="Normln"/>
    <w:link w:val="textChar"/>
    <w:qFormat/>
    <w:rsid w:val="00A06D8D"/>
    <w:pPr>
      <w:spacing w:after="160" w:line="259" w:lineRule="auto"/>
      <w:jc w:val="both"/>
    </w:pPr>
    <w:rPr>
      <w:rFonts w:asciiTheme="minorHAnsi" w:eastAsiaTheme="minorHAnsi" w:hAnsiTheme="minorHAnsi" w:cstheme="minorBidi"/>
      <w:sz w:val="22"/>
      <w:szCs w:val="22"/>
      <w:lang w:eastAsia="en-US"/>
    </w:rPr>
  </w:style>
  <w:style w:type="character" w:customStyle="1" w:styleId="textChar">
    <w:name w:val="*text Char"/>
    <w:basedOn w:val="Standardnpsmoodstavce"/>
    <w:link w:val="text"/>
    <w:rsid w:val="00A06D8D"/>
  </w:style>
  <w:style w:type="paragraph" w:styleId="Revize">
    <w:name w:val="Revision"/>
    <w:hidden/>
    <w:uiPriority w:val="99"/>
    <w:semiHidden/>
    <w:rsid w:val="005C3E7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Odrážky Char,Obrázek Char,_Odstavec se seznamem Char,Seznam - odrážky Char,List Paragraph compact Char,Normal bullet 2 Char"/>
    <w:link w:val="Odstavecseseznamem"/>
    <w:uiPriority w:val="34"/>
    <w:qFormat/>
    <w:locked/>
    <w:rsid w:val="00D73EC3"/>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424C7B"/>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0879CD"/>
    <w:pPr>
      <w:tabs>
        <w:tab w:val="right" w:leader="dot" w:pos="8505"/>
      </w:tabs>
      <w:spacing w:after="100" w:line="360" w:lineRule="auto"/>
      <w:ind w:left="1134" w:right="567" w:hanging="1134"/>
      <w:jc w:val="both"/>
    </w:pPr>
  </w:style>
  <w:style w:type="character" w:styleId="Zdraznnintenzivn">
    <w:name w:val="Intense Emphasis"/>
    <w:basedOn w:val="Standardnpsmoodstavce"/>
    <w:uiPriority w:val="21"/>
    <w:qFormat/>
    <w:rsid w:val="0057432E"/>
    <w:rPr>
      <w:i/>
      <w:iCs/>
      <w:color w:val="4F81BD" w:themeColor="accent1"/>
    </w:rPr>
  </w:style>
  <w:style w:type="paragraph" w:styleId="Vrazncitt">
    <w:name w:val="Intense Quote"/>
    <w:basedOn w:val="Normln"/>
    <w:next w:val="Normln"/>
    <w:link w:val="VrazncittChar"/>
    <w:uiPriority w:val="30"/>
    <w:qFormat/>
    <w:rsid w:val="005743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7432E"/>
    <w:rPr>
      <w:rFonts w:ascii="Times New Roman" w:eastAsia="Times New Roman" w:hAnsi="Times New Roman" w:cs="Times New Roman"/>
      <w:i/>
      <w:iCs/>
      <w:color w:val="4F81BD" w:themeColor="accent1"/>
      <w:sz w:val="24"/>
      <w:szCs w:val="24"/>
      <w:lang w:eastAsia="cs-CZ"/>
    </w:rPr>
  </w:style>
  <w:style w:type="character" w:customStyle="1" w:styleId="Nadpis3Char">
    <w:name w:val="Nadpis 3 Char"/>
    <w:basedOn w:val="Standardnpsmoodstavce"/>
    <w:link w:val="Nadpis3"/>
    <w:uiPriority w:val="9"/>
    <w:rsid w:val="005D4699"/>
    <w:rPr>
      <w:rFonts w:ascii="Arial" w:eastAsiaTheme="majorEastAsia" w:hAnsi="Arial" w:cs="Arial"/>
      <w:b/>
      <w:sz w:val="24"/>
      <w:szCs w:val="24"/>
      <w:lang w:eastAsia="cs-CZ"/>
    </w:rPr>
  </w:style>
  <w:style w:type="paragraph" w:styleId="Nzev">
    <w:name w:val="Title"/>
    <w:basedOn w:val="Normln"/>
    <w:next w:val="Normln"/>
    <w:link w:val="NzevChar"/>
    <w:uiPriority w:val="10"/>
    <w:qFormat/>
    <w:rsid w:val="005D4699"/>
    <w:pPr>
      <w:contextualSpacing/>
      <w:jc w:val="center"/>
    </w:pPr>
    <w:rPr>
      <w:rFonts w:ascii="Arial" w:eastAsiaTheme="minorHAnsi" w:hAnsi="Arial" w:cs="Arial"/>
      <w:b/>
      <w:spacing w:val="-10"/>
      <w:kern w:val="28"/>
      <w:lang w:eastAsia="en-US"/>
    </w:rPr>
  </w:style>
  <w:style w:type="character" w:customStyle="1" w:styleId="NzevChar">
    <w:name w:val="Název Char"/>
    <w:basedOn w:val="Standardnpsmoodstavce"/>
    <w:link w:val="Nzev"/>
    <w:uiPriority w:val="10"/>
    <w:rsid w:val="005D4699"/>
    <w:rPr>
      <w:rFonts w:ascii="Arial" w:hAnsi="Arial" w:cs="Arial"/>
      <w:b/>
      <w:spacing w:val="-10"/>
      <w:kern w:val="28"/>
      <w:sz w:val="24"/>
      <w:szCs w:val="24"/>
    </w:rPr>
  </w:style>
  <w:style w:type="character" w:customStyle="1" w:styleId="Nevyeenzmnka1">
    <w:name w:val="Nevyřešená zmínka1"/>
    <w:basedOn w:val="Standardnpsmoodstavce"/>
    <w:uiPriority w:val="99"/>
    <w:semiHidden/>
    <w:unhideWhenUsed/>
    <w:rsid w:val="00E73C49"/>
    <w:rPr>
      <w:color w:val="605E5C"/>
      <w:shd w:val="clear" w:color="auto" w:fill="E1DFDD"/>
    </w:rPr>
  </w:style>
  <w:style w:type="character" w:styleId="Sledovanodkaz">
    <w:name w:val="FollowedHyperlink"/>
    <w:basedOn w:val="Standardnpsmoodstavce"/>
    <w:uiPriority w:val="99"/>
    <w:semiHidden/>
    <w:unhideWhenUsed/>
    <w:rsid w:val="00E73C49"/>
    <w:rPr>
      <w:color w:val="800080" w:themeColor="followedHyperlink"/>
      <w:u w:val="single"/>
    </w:rPr>
  </w:style>
  <w:style w:type="paragraph" w:styleId="Obsah3">
    <w:name w:val="toc 3"/>
    <w:basedOn w:val="Normln"/>
    <w:next w:val="Normln"/>
    <w:autoRedefine/>
    <w:uiPriority w:val="39"/>
    <w:unhideWhenUsed/>
    <w:rsid w:val="00DF7373"/>
    <w:pPr>
      <w:spacing w:after="100"/>
      <w:ind w:left="480"/>
    </w:pPr>
  </w:style>
  <w:style w:type="paragraph" w:styleId="Obsah2">
    <w:name w:val="toc 2"/>
    <w:basedOn w:val="Normln"/>
    <w:next w:val="Normln"/>
    <w:autoRedefine/>
    <w:uiPriority w:val="39"/>
    <w:unhideWhenUsed/>
    <w:rsid w:val="00DF7373"/>
    <w:pPr>
      <w:spacing w:after="100" w:line="259" w:lineRule="auto"/>
      <w:ind w:left="22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rsid w:val="00DF7373"/>
    <w:pPr>
      <w:spacing w:after="100" w:line="259"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DF7373"/>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DF7373"/>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DF7373"/>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DF7373"/>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DF7373"/>
    <w:pPr>
      <w:spacing w:after="100" w:line="259" w:lineRule="auto"/>
      <w:ind w:left="1760"/>
    </w:pPr>
    <w:rPr>
      <w:rFonts w:asciiTheme="minorHAnsi" w:eastAsiaTheme="minorEastAsia" w:hAnsiTheme="minorHAnsi" w:cstheme="minorBidi"/>
      <w:sz w:val="22"/>
      <w:szCs w:val="22"/>
    </w:rPr>
  </w:style>
  <w:style w:type="character" w:customStyle="1" w:styleId="Nevyeenzmnka2">
    <w:name w:val="Nevyřešená zmínka2"/>
    <w:basedOn w:val="Standardnpsmoodstavce"/>
    <w:uiPriority w:val="99"/>
    <w:semiHidden/>
    <w:unhideWhenUsed/>
    <w:rsid w:val="00DF7373"/>
    <w:rPr>
      <w:color w:val="605E5C"/>
      <w:shd w:val="clear" w:color="auto" w:fill="E1DFDD"/>
    </w:rPr>
  </w:style>
  <w:style w:type="paragraph" w:customStyle="1" w:styleId="FALENNADPIS">
    <w:name w:val="FALEŠNÝ NADPIS"/>
    <w:basedOn w:val="Normln"/>
    <w:link w:val="FALENNADPISChar"/>
    <w:qFormat/>
    <w:rsid w:val="003F0497"/>
    <w:pPr>
      <w:spacing w:before="60" w:line="276" w:lineRule="auto"/>
      <w:jc w:val="both"/>
    </w:pPr>
    <w:rPr>
      <w:rFonts w:ascii="Arial" w:eastAsiaTheme="minorHAnsi" w:hAnsi="Arial" w:cs="Arial"/>
      <w:b/>
      <w:bCs/>
      <w:caps/>
      <w:color w:val="31849B" w:themeColor="accent5" w:themeShade="BF"/>
      <w:lang w:eastAsia="en-US"/>
    </w:rPr>
  </w:style>
  <w:style w:type="paragraph" w:customStyle="1" w:styleId="zhlavtabulky">
    <w:name w:val="záhlaví tabulky"/>
    <w:link w:val="zhlavtabulkyChar"/>
    <w:qFormat/>
    <w:rsid w:val="00EA6689"/>
    <w:pPr>
      <w:framePr w:hSpace="141" w:wrap="around" w:vAnchor="text" w:hAnchor="margin" w:y="357"/>
      <w:spacing w:after="0" w:line="240" w:lineRule="auto"/>
      <w:ind w:left="57" w:right="57"/>
      <w:jc w:val="center"/>
    </w:pPr>
    <w:rPr>
      <w:rFonts w:ascii="Arial" w:hAnsi="Arial" w:cs="Arial"/>
      <w:b/>
      <w:bCs/>
      <w:color w:val="000000"/>
    </w:rPr>
  </w:style>
  <w:style w:type="character" w:customStyle="1" w:styleId="FALENNADPISChar">
    <w:name w:val="FALEŠNÝ NADPIS Char"/>
    <w:basedOn w:val="Standardnpsmoodstavce"/>
    <w:link w:val="FALENNADPIS"/>
    <w:rsid w:val="003F0497"/>
    <w:rPr>
      <w:rFonts w:ascii="Arial" w:hAnsi="Arial" w:cs="Arial"/>
      <w:b/>
      <w:bCs/>
      <w:caps/>
      <w:color w:val="31849B" w:themeColor="accent5" w:themeShade="BF"/>
      <w:sz w:val="24"/>
      <w:szCs w:val="24"/>
    </w:rPr>
  </w:style>
  <w:style w:type="paragraph" w:customStyle="1" w:styleId="indiktorproobsah">
    <w:name w:val="indikátor pro obsah"/>
    <w:basedOn w:val="Nadpis3"/>
    <w:link w:val="indiktorproobsahChar"/>
    <w:qFormat/>
    <w:rsid w:val="00DF7373"/>
    <w:pPr>
      <w:framePr w:hSpace="141" w:wrap="around" w:vAnchor="text" w:hAnchor="margin" w:y="357"/>
    </w:pPr>
  </w:style>
  <w:style w:type="character" w:customStyle="1" w:styleId="zhlavtabulkyChar">
    <w:name w:val="záhlaví tabulky Char"/>
    <w:basedOn w:val="Nadpis1Char"/>
    <w:link w:val="zhlavtabulky"/>
    <w:rsid w:val="00EA6689"/>
    <w:rPr>
      <w:rFonts w:ascii="Arial" w:hAnsi="Arial" w:cs="Arial"/>
      <w:b/>
      <w:bCs/>
      <w:caps w:val="0"/>
      <w:color w:val="000000"/>
      <w:sz w:val="24"/>
      <w:szCs w:val="24"/>
    </w:rPr>
  </w:style>
  <w:style w:type="paragraph" w:customStyle="1" w:styleId="indiktorproobsahnadpis">
    <w:name w:val="indikátor pro obsah nadpis"/>
    <w:basedOn w:val="Nadpis1"/>
    <w:link w:val="indiktorproobsahnadpisChar"/>
    <w:qFormat/>
    <w:rsid w:val="00DF7373"/>
    <w:pPr>
      <w:spacing w:before="0" w:after="0" w:line="240" w:lineRule="auto"/>
    </w:pPr>
    <w:rPr>
      <w:rFonts w:ascii="Arial" w:hAnsi="Arial"/>
      <w:caps w:val="0"/>
    </w:rPr>
  </w:style>
  <w:style w:type="character" w:customStyle="1" w:styleId="indiktorproobsahChar">
    <w:name w:val="indikátor pro obsah Char"/>
    <w:basedOn w:val="Nadpis3Char"/>
    <w:link w:val="indiktorproobsah"/>
    <w:rsid w:val="00DF7373"/>
    <w:rPr>
      <w:rFonts w:ascii="Arial" w:eastAsiaTheme="majorEastAsia" w:hAnsi="Arial" w:cs="Arial"/>
      <w:b/>
      <w:sz w:val="24"/>
      <w:szCs w:val="24"/>
      <w:lang w:eastAsia="cs-CZ"/>
    </w:rPr>
  </w:style>
  <w:style w:type="character" w:customStyle="1" w:styleId="indiktorproobsahnadpisChar">
    <w:name w:val="indikátor pro obsah nadpis Char"/>
    <w:basedOn w:val="Nadpis1Char"/>
    <w:link w:val="indiktorproobsahnadpis"/>
    <w:rsid w:val="00DF7373"/>
    <w:rPr>
      <w:rFonts w:ascii="Arial" w:hAnsi="Arial"/>
      <w:b/>
      <w:bCs/>
      <w:caps w:val="0"/>
      <w:color w:val="000000"/>
      <w:sz w:val="24"/>
      <w:szCs w:val="24"/>
    </w:rPr>
  </w:style>
  <w:style w:type="table" w:customStyle="1" w:styleId="Mkatabulky1">
    <w:name w:val="Mřížka tabulky1"/>
    <w:basedOn w:val="Normlntabulka"/>
    <w:next w:val="Mkatabulky"/>
    <w:uiPriority w:val="59"/>
    <w:rsid w:val="00F3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2153">
      <w:bodyDiv w:val="1"/>
      <w:marLeft w:val="0"/>
      <w:marRight w:val="0"/>
      <w:marTop w:val="0"/>
      <w:marBottom w:val="0"/>
      <w:divBdr>
        <w:top w:val="none" w:sz="0" w:space="0" w:color="auto"/>
        <w:left w:val="none" w:sz="0" w:space="0" w:color="auto"/>
        <w:bottom w:val="none" w:sz="0" w:space="0" w:color="auto"/>
        <w:right w:val="none" w:sz="0" w:space="0" w:color="auto"/>
      </w:divBdr>
    </w:div>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78377733">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610">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1350226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7833833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lcf76f155ced4ddcb4097134ff3c332f xmlns="7e8bfa88-bbaf-444c-955e-bd4b3d7f5f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69FDE-71D5-4C41-BD2E-08796BD2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C6216-12FF-45BF-AB63-D4366A43A7CC}">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3.xml><?xml version="1.0" encoding="utf-8"?>
<ds:datastoreItem xmlns:ds="http://schemas.openxmlformats.org/officeDocument/2006/customXml" ds:itemID="{4EED8B1C-BD6E-41EA-88E3-691082F7B495}">
  <ds:schemaRefs>
    <ds:schemaRef ds:uri="http://schemas.openxmlformats.org/officeDocument/2006/bibliography"/>
  </ds:schemaRefs>
</ds:datastoreItem>
</file>

<file path=customXml/itemProps4.xml><?xml version="1.0" encoding="utf-8"?>
<ds:datastoreItem xmlns:ds="http://schemas.openxmlformats.org/officeDocument/2006/customXml" ds:itemID="{1BB35773-6BAE-4F66-AA63-30A0A5E87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5993</Words>
  <Characters>35360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datairop@mmr.cz</dc:creator>
  <cp:lastModifiedBy>Rulcová Simona</cp:lastModifiedBy>
  <cp:revision>11</cp:revision>
  <dcterms:created xsi:type="dcterms:W3CDTF">2023-05-12T06:38:00Z</dcterms:created>
  <dcterms:modified xsi:type="dcterms:W3CDTF">2023-05-30T06:04:00Z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