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958" w:rsidRPr="002F477D" w:rsidRDefault="00BB158C" w:rsidP="002E7958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Příloha č. 5</w:t>
      </w:r>
      <w:r w:rsidR="00F74CAE" w:rsidRPr="00F74CAE">
        <w:rPr>
          <w:rFonts w:cstheme="minorHAnsi"/>
          <w:b/>
          <w:sz w:val="28"/>
          <w:szCs w:val="28"/>
        </w:rPr>
        <w:t xml:space="preserve"> </w:t>
      </w:r>
      <w:r w:rsidR="00707055">
        <w:rPr>
          <w:rFonts w:cstheme="minorHAnsi"/>
          <w:b/>
          <w:sz w:val="28"/>
          <w:szCs w:val="28"/>
        </w:rPr>
        <w:t>–</w:t>
      </w:r>
      <w:r w:rsidR="00F74CAE" w:rsidRPr="00F74CAE">
        <w:rPr>
          <w:rFonts w:cstheme="minorHAnsi"/>
          <w:b/>
          <w:sz w:val="28"/>
          <w:szCs w:val="28"/>
        </w:rPr>
        <w:t xml:space="preserve"> </w:t>
      </w:r>
      <w:r w:rsidR="006C00E7">
        <w:rPr>
          <w:rFonts w:eastAsia="Times New Roman" w:cs="Arial"/>
          <w:b/>
          <w:sz w:val="28"/>
          <w:szCs w:val="28"/>
        </w:rPr>
        <w:t>Podpora sociálních služeb na území MAS z OPZ – vyrovnávací platba</w:t>
      </w:r>
      <w:r w:rsidR="002E7958" w:rsidRPr="002F477D">
        <w:rPr>
          <w:rFonts w:eastAsia="Times New Roman" w:cs="Arial"/>
          <w:b/>
          <w:sz w:val="28"/>
          <w:szCs w:val="28"/>
        </w:rPr>
        <w:t xml:space="preserve"> </w:t>
      </w:r>
    </w:p>
    <w:p w:rsidR="00F74CAE" w:rsidRDefault="00F74CAE" w:rsidP="00F74CAE">
      <w:pPr>
        <w:spacing w:after="120" w:line="240" w:lineRule="auto"/>
        <w:rPr>
          <w:rFonts w:cstheme="minorHAnsi"/>
          <w:b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  <w:id w:val="-920800599"/>
        <w:docPartObj>
          <w:docPartGallery w:val="Table of Contents"/>
          <w:docPartUnique/>
        </w:docPartObj>
      </w:sdtPr>
      <w:sdtEndPr/>
      <w:sdtContent>
        <w:p w:rsidR="006C00E7" w:rsidRDefault="006C00E7">
          <w:pPr>
            <w:pStyle w:val="Nadpisobsahu"/>
          </w:pPr>
          <w:r>
            <w:t>Obsah</w:t>
          </w:r>
        </w:p>
        <w:p w:rsidR="00C73B6E" w:rsidRDefault="006C00E7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0640945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1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noProof/>
              </w:rPr>
              <w:t>Obecná ustanovení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_Toc490640945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2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46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2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noProof/>
              </w:rPr>
              <w:t>Povinné přílohy žádosti o podporu u OPZ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_Toc490640946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3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47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3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noProof/>
              </w:rPr>
              <w:t>Další povinné přílohy předkládané pro přípravu právního aktu (rozhodnutí o poskytnutí dotace)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_Toc490640947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4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48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4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noProof/>
              </w:rPr>
              <w:t>Další povinné přílohy předkládané v průběhu realizace projektu, v návaznosti na zprávy o realizaci projektu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_Toc490640948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4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49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5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noProof/>
              </w:rPr>
              <w:t>Stanovení výše vyrovnávací platby poskytovatelům sociálních služeb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_Toc490640949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5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50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6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rFonts w:eastAsia="Times New Roman"/>
                <w:noProof/>
              </w:rPr>
              <w:t>Podmínky pro poskytnutí vyrovnávací platby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_Toc490640950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7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C73B6E" w:rsidRDefault="00753DD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0640951" w:history="1">
            <w:r w:rsidR="00C73B6E" w:rsidRPr="00D84B65">
              <w:rPr>
                <w:rStyle w:val="Hypertextovodkaz"/>
                <w:rFonts w:asciiTheme="majorHAnsi" w:hAnsiTheme="majorHAnsi"/>
                <w:noProof/>
              </w:rPr>
              <w:t>7</w:t>
            </w:r>
            <w:r w:rsidR="00C73B6E">
              <w:rPr>
                <w:noProof/>
              </w:rPr>
              <w:tab/>
            </w:r>
            <w:r w:rsidR="00C73B6E" w:rsidRPr="00D84B65">
              <w:rPr>
                <w:rStyle w:val="Hypertextovodkaz"/>
                <w:rFonts w:eastAsia="Times New Roman"/>
                <w:noProof/>
              </w:rPr>
              <w:t>Další náležitosti</w:t>
            </w:r>
            <w:r w:rsidR="00C73B6E">
              <w:rPr>
                <w:noProof/>
                <w:webHidden/>
              </w:rPr>
              <w:tab/>
            </w:r>
            <w:r w:rsidR="00C73B6E">
              <w:rPr>
                <w:noProof/>
                <w:webHidden/>
              </w:rPr>
              <w:fldChar w:fldCharType="begin"/>
            </w:r>
            <w:r w:rsidR="00C73B6E">
              <w:rPr>
                <w:noProof/>
                <w:webHidden/>
              </w:rPr>
              <w:instrText xml:space="preserve"> PAGEREF _Toc490640951 \h </w:instrText>
            </w:r>
            <w:r w:rsidR="00C73B6E">
              <w:rPr>
                <w:noProof/>
                <w:webHidden/>
              </w:rPr>
            </w:r>
            <w:r w:rsidR="00C73B6E">
              <w:rPr>
                <w:noProof/>
                <w:webHidden/>
              </w:rPr>
              <w:fldChar w:fldCharType="separate"/>
            </w:r>
            <w:r w:rsidR="00C73B6E">
              <w:rPr>
                <w:noProof/>
                <w:webHidden/>
              </w:rPr>
              <w:t>9</w:t>
            </w:r>
            <w:r w:rsidR="00C73B6E">
              <w:rPr>
                <w:noProof/>
                <w:webHidden/>
              </w:rPr>
              <w:fldChar w:fldCharType="end"/>
            </w:r>
          </w:hyperlink>
        </w:p>
        <w:p w:rsidR="006C00E7" w:rsidRDefault="006C00E7">
          <w:r>
            <w:rPr>
              <w:b/>
              <w:bCs/>
            </w:rPr>
            <w:fldChar w:fldCharType="end"/>
          </w:r>
        </w:p>
      </w:sdtContent>
    </w:sdt>
    <w:p w:rsidR="006C00E7" w:rsidRDefault="006C00E7" w:rsidP="00F74CAE">
      <w:pPr>
        <w:spacing w:after="120" w:line="240" w:lineRule="auto"/>
        <w:rPr>
          <w:rFonts w:cstheme="minorHAnsi"/>
          <w:b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P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6C00E7">
      <w:pPr>
        <w:rPr>
          <w:rFonts w:cstheme="minorHAnsi"/>
          <w:sz w:val="28"/>
          <w:szCs w:val="28"/>
        </w:rPr>
      </w:pPr>
    </w:p>
    <w:p w:rsidR="006C00E7" w:rsidRDefault="006C00E7" w:rsidP="00FC1903">
      <w:pPr>
        <w:pStyle w:val="Nadpis1"/>
        <w:numPr>
          <w:ilvl w:val="0"/>
          <w:numId w:val="1"/>
        </w:numPr>
        <w:ind w:hanging="720"/>
      </w:pPr>
      <w:bookmarkStart w:id="0" w:name="_Toc490640945"/>
      <w:r>
        <w:t>Obecná ustanovení</w:t>
      </w:r>
      <w:bookmarkEnd w:id="0"/>
    </w:p>
    <w:p w:rsidR="006503FF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1DD3">
        <w:rPr>
          <w:rFonts w:eastAsia="Times New Roman" w:cs="Arial"/>
          <w:sz w:val="24"/>
          <w:szCs w:val="24"/>
        </w:rPr>
        <w:t>Sociální služby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uvedené ve výzvě, které jsou poskytované podle zákona č. 108/2006 Sb., o sociálních službách, ve znění pozdějších předpisů (dále jen „zákon o sociálních službách“) jsou považovány za služby obecného hospodářského zájmu (SOHZ) coby pojmu evropského práva.</w:t>
      </w:r>
    </w:p>
    <w:p w:rsidR="006C00E7" w:rsidRPr="006503FF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503FF">
        <w:rPr>
          <w:rFonts w:eastAsia="Times New Roman" w:cs="Arial"/>
          <w:sz w:val="24"/>
          <w:szCs w:val="24"/>
        </w:rPr>
        <w:t>V rámci výzvy mohou být financovány pouze sociální služby, které jsou zařazeny do krajské popř. obecní sítě sociálních služeb a jsou v souladu se střednědobým plánem rozvoje sociálních služeb kraje popř. obce (viz dále bod 5). Síť sociálních služeb musí být vytvářena rovným a transparentním způsobem, tj. sociální služby musí projít řádným soutěžním procesem na úrovni sítě a podléhat předem stanoveným a jednoznačným kritériím při tvorbě sítě.</w:t>
      </w:r>
    </w:p>
    <w:p w:rsidR="006C00E7" w:rsidRPr="00861DD3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1DD3">
        <w:rPr>
          <w:rFonts w:eastAsia="Times New Roman" w:cs="Arial"/>
          <w:sz w:val="24"/>
          <w:szCs w:val="24"/>
        </w:rPr>
        <w:t>Sociální služby budou financovány formou vyrovnávací platby, upravené Rozhodnutím Komise č. 2012/21/EU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„Rozhodnutí č. 2012/21/EU“).</w:t>
      </w:r>
    </w:p>
    <w:p w:rsidR="006C00E7" w:rsidRPr="00BD36F4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1DD3">
        <w:rPr>
          <w:rFonts w:eastAsia="Times New Roman" w:cs="Arial"/>
          <w:sz w:val="24"/>
          <w:szCs w:val="24"/>
        </w:rPr>
        <w:t>Žadatelem v rámci této výzvy může být pouze poskytovatel sociální služby registrovaný podle zákona o sociálních službách. Žadatel (poskytovatel sociální služby) musí být pověřen objednatelem k poskytování služby obecného hospodářského zájmu (sociální služby) v souladu s Rozhodnutím č.2012/21/EU</w:t>
      </w:r>
      <w:r w:rsidR="001111A4" w:rsidRPr="00861DD3">
        <w:rPr>
          <w:rStyle w:val="Znakapoznpodarou"/>
          <w:rFonts w:eastAsia="Times New Roman" w:cs="Arial"/>
          <w:sz w:val="24"/>
          <w:szCs w:val="24"/>
        </w:rPr>
        <w:footnoteReference w:id="1"/>
      </w:r>
      <w:r w:rsidRPr="00861DD3">
        <w:rPr>
          <w:rFonts w:eastAsia="Times New Roman" w:cs="Arial"/>
          <w:sz w:val="24"/>
          <w:szCs w:val="24"/>
        </w:rPr>
        <w:t>.</w:t>
      </w:r>
    </w:p>
    <w:p w:rsidR="006C00E7" w:rsidRPr="00861DD3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61DD3">
        <w:rPr>
          <w:rFonts w:eastAsia="Times New Roman" w:cs="Arial"/>
          <w:sz w:val="24"/>
          <w:szCs w:val="24"/>
        </w:rPr>
        <w:t>Objednatelem, který je oprávněn vydat Pověření,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se pro účely této výzvy rozumí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kraj popř.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obec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u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sociálních služeb zařazených do sítě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sociálních služeb na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území kraje, kterou kraj vytváří v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souladu s §95 písm. h) zákona o sociálních službách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ve spolupráci s</w:t>
      </w:r>
      <w:r w:rsidR="001111A4" w:rsidRPr="00861DD3">
        <w:rPr>
          <w:rFonts w:eastAsia="Times New Roman" w:cs="Arial"/>
          <w:sz w:val="24"/>
          <w:szCs w:val="24"/>
        </w:rPr>
        <w:t xml:space="preserve"> </w:t>
      </w:r>
      <w:r w:rsidRPr="00861DD3">
        <w:rPr>
          <w:rFonts w:eastAsia="Times New Roman" w:cs="Arial"/>
          <w:sz w:val="24"/>
          <w:szCs w:val="24"/>
        </w:rPr>
        <w:t>obcemi.</w:t>
      </w:r>
    </w:p>
    <w:p w:rsidR="006C00E7" w:rsidRPr="00BD36F4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D36F4">
        <w:rPr>
          <w:rFonts w:eastAsia="Times New Roman" w:cs="Arial"/>
          <w:sz w:val="24"/>
          <w:szCs w:val="24"/>
        </w:rPr>
        <w:t>U sociálních služeb zařazených do sítě sociálních služeb na území kraje Pověření zpravidla vydává kraj, neboť kraj dle §95 h) zákona o sociálních službách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určuje síť sociálních služeb na území celého kraje. Pověření po dohodě s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krajem může vydat i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obec,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a to v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případě sociální služby s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lokálním významem. Podmínkou vydání Pověření obcí je schválený střednědobý plán rozvoje sociálních služeb obce, jehož součástí je i „obecní síť“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sociálních služeb</w:t>
      </w:r>
      <w:r w:rsidR="001111A4" w:rsidRPr="00BD36F4">
        <w:rPr>
          <w:rStyle w:val="Znakapoznpodarou"/>
          <w:rFonts w:eastAsia="Times New Roman" w:cs="Arial"/>
          <w:sz w:val="24"/>
          <w:szCs w:val="24"/>
        </w:rPr>
        <w:footnoteReference w:id="2"/>
      </w:r>
      <w:r w:rsidRPr="00BD36F4">
        <w:rPr>
          <w:rFonts w:eastAsia="Times New Roman" w:cs="Arial"/>
          <w:sz w:val="24"/>
          <w:szCs w:val="24"/>
        </w:rPr>
        <w:t>.</w:t>
      </w:r>
      <w:r w:rsidR="001111A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Obec si musí být vědoma, že po ukončení financování lokální služby z</w:t>
      </w:r>
      <w:r w:rsid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OPZ přechází povinnost plného či částečného financování služby na obec jako objednatele.</w:t>
      </w:r>
    </w:p>
    <w:p w:rsidR="006C00E7" w:rsidRPr="00BD36F4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D36F4">
        <w:rPr>
          <w:rFonts w:eastAsia="Times New Roman" w:cs="Arial"/>
          <w:sz w:val="24"/>
          <w:szCs w:val="24"/>
        </w:rPr>
        <w:t>Podmínkou pro poskytnutí podpory z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OPZ je ověřitelná skutečnost, že po celou dobu realizace projektu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bude příjemce v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rámci projektu realizovat činnosti, které spadají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lastRenderedPageBreak/>
        <w:t>pod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Pověření, tj.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poskytovatel sociální služby musí být po dobu trvání projektu objednatelem pověřen k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poskytování příslušné sociální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služby.</w:t>
      </w:r>
    </w:p>
    <w:p w:rsidR="006C00E7" w:rsidRPr="00BD36F4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D36F4">
        <w:rPr>
          <w:rFonts w:eastAsia="Times New Roman" w:cs="Arial"/>
          <w:sz w:val="24"/>
          <w:szCs w:val="24"/>
        </w:rPr>
        <w:t>Pověření, kterým objednatel pověřil poskytovatele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poskytováním sociální služby,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musí zohledňovat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náležitosti stanovené v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článku 4 Rozhodnutí č.2012/21/EU.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Je požadováno, aby P</w:t>
      </w:r>
      <w:r w:rsidR="00BD36F4" w:rsidRPr="00BD36F4">
        <w:rPr>
          <w:rFonts w:eastAsia="Times New Roman" w:cs="Arial"/>
          <w:sz w:val="24"/>
          <w:szCs w:val="24"/>
        </w:rPr>
        <w:t xml:space="preserve">ověření bylo </w:t>
      </w:r>
      <w:r w:rsidRPr="00BD36F4">
        <w:rPr>
          <w:rFonts w:eastAsia="Times New Roman" w:cs="Arial"/>
          <w:sz w:val="24"/>
          <w:szCs w:val="24"/>
        </w:rPr>
        <w:t xml:space="preserve">vydáno jako samostatný dokument (tj. nikoliv jako součást smlouvy či rozhodnutí, na základě </w:t>
      </w:r>
      <w:r w:rsidR="00BD36F4" w:rsidRPr="00BD36F4">
        <w:rPr>
          <w:rFonts w:eastAsia="Times New Roman" w:cs="Arial"/>
          <w:sz w:val="24"/>
          <w:szCs w:val="24"/>
        </w:rPr>
        <w:t xml:space="preserve">které jsou poskytovány finanční </w:t>
      </w:r>
      <w:r w:rsidRPr="00BD36F4">
        <w:rPr>
          <w:rFonts w:eastAsia="Times New Roman" w:cs="Arial"/>
          <w:sz w:val="24"/>
          <w:szCs w:val="24"/>
        </w:rPr>
        <w:t>prostředky na službu).</w:t>
      </w:r>
    </w:p>
    <w:p w:rsidR="006503FF" w:rsidRDefault="006C00E7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BD36F4">
        <w:rPr>
          <w:rFonts w:eastAsia="Times New Roman" w:cs="Arial"/>
          <w:sz w:val="24"/>
          <w:szCs w:val="24"/>
        </w:rPr>
        <w:t>Pověření (nebo jiný právní akt, na který se Pověření případně odkazuje) musí obsahovat základní mechanismus pro stanovení (výpočet) vyrovnávací platby, který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zahrnuje i úpravu vyrovnávací platby o podpory poskytnuté ve vazbě na zaměření projektu OPZ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v</w:t>
      </w:r>
      <w:r w:rsidR="00BD36F4" w:rsidRPr="00BD36F4">
        <w:rPr>
          <w:rFonts w:eastAsia="Times New Roman" w:cs="Arial"/>
          <w:sz w:val="24"/>
          <w:szCs w:val="24"/>
        </w:rPr>
        <w:t xml:space="preserve"> </w:t>
      </w:r>
      <w:r w:rsidRPr="00BD36F4">
        <w:rPr>
          <w:rFonts w:eastAsia="Times New Roman" w:cs="Arial"/>
          <w:sz w:val="24"/>
          <w:szCs w:val="24"/>
        </w:rPr>
        <w:t>rámci této výzvy.</w:t>
      </w:r>
    </w:p>
    <w:p w:rsidR="006C00E7" w:rsidRPr="0089395D" w:rsidRDefault="00BD36F4" w:rsidP="00FC190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6503FF">
        <w:rPr>
          <w:rFonts w:eastAsia="Times New Roman" w:cs="Arial"/>
          <w:sz w:val="24"/>
          <w:szCs w:val="24"/>
        </w:rPr>
        <w:t>Podpora v rámci projektu OPZ může být poskytnuta pouze v limitech daného Pověření k poskytování sociální služby.</w:t>
      </w:r>
    </w:p>
    <w:p w:rsidR="006C00E7" w:rsidRDefault="006503FF" w:rsidP="00FC1903">
      <w:pPr>
        <w:pStyle w:val="Nadpis1"/>
        <w:numPr>
          <w:ilvl w:val="0"/>
          <w:numId w:val="1"/>
        </w:numPr>
        <w:ind w:hanging="720"/>
      </w:pPr>
      <w:bookmarkStart w:id="1" w:name="_Toc490640946"/>
      <w:r>
        <w:t>Povinné přílohy žádosti o podporu u OPZ</w:t>
      </w:r>
      <w:bookmarkEnd w:id="1"/>
    </w:p>
    <w:p w:rsidR="006503FF" w:rsidRPr="000D1CC5" w:rsidRDefault="006503FF" w:rsidP="000D1CC5">
      <w:pPr>
        <w:spacing w:after="0" w:line="240" w:lineRule="auto"/>
        <w:ind w:left="360"/>
        <w:jc w:val="both"/>
        <w:rPr>
          <w:rFonts w:eastAsia="Times New Roman" w:cs="Arial"/>
          <w:sz w:val="24"/>
          <w:szCs w:val="24"/>
        </w:rPr>
      </w:pPr>
      <w:r w:rsidRPr="000D1CC5">
        <w:rPr>
          <w:rFonts w:eastAsia="Times New Roman" w:cs="Arial"/>
          <w:sz w:val="24"/>
          <w:szCs w:val="24"/>
        </w:rPr>
        <w:t>V případě zaměření projektu na poskytování sociální služby (aktivita 1.1 v Příloze č. 2 - Popis podporovaných aktivit) žadatel (poskytovatel sociální služby) nad rámec povinných příloh stanovených v Obecné části pravidel pro žadatele a příjemce v rámci OPZ předkládá k žádosti o podporu tyto přílohy</w:t>
      </w:r>
    </w:p>
    <w:p w:rsidR="006503FF" w:rsidRPr="006503FF" w:rsidRDefault="006503FF" w:rsidP="006503F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89395D" w:rsidRDefault="006503FF" w:rsidP="00FC1903">
      <w:pPr>
        <w:pStyle w:val="Odstavecseseznamem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89395D">
        <w:rPr>
          <w:rFonts w:eastAsia="Times New Roman" w:cs="Arial"/>
          <w:b/>
          <w:sz w:val="24"/>
          <w:szCs w:val="24"/>
        </w:rPr>
        <w:t>Údaje o sociální službě</w:t>
      </w:r>
      <w:r w:rsidRPr="006503FF">
        <w:rPr>
          <w:rFonts w:eastAsia="Times New Roman" w:cs="Arial"/>
          <w:sz w:val="24"/>
          <w:szCs w:val="24"/>
        </w:rPr>
        <w:t xml:space="preserve"> (viz část 7.1 výzvy a Příloha č. </w:t>
      </w:r>
      <w:r w:rsidR="0089395D">
        <w:rPr>
          <w:rFonts w:eastAsia="Times New Roman" w:cs="Arial"/>
          <w:sz w:val="24"/>
          <w:szCs w:val="24"/>
        </w:rPr>
        <w:t>3</w:t>
      </w:r>
      <w:r w:rsidRPr="006503FF">
        <w:rPr>
          <w:rFonts w:eastAsia="Times New Roman" w:cs="Arial"/>
          <w:sz w:val="24"/>
          <w:szCs w:val="24"/>
        </w:rPr>
        <w:t xml:space="preserve"> výzvy) </w:t>
      </w:r>
    </w:p>
    <w:p w:rsidR="006503FF" w:rsidRPr="0089395D" w:rsidRDefault="006503FF" w:rsidP="0089395D">
      <w:pPr>
        <w:pStyle w:val="Odstavecseseznamem"/>
        <w:spacing w:after="0" w:line="240" w:lineRule="auto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Příloha obsahuje ke každé v projektu uvedené sociální službě následující údaje: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 xml:space="preserve">základní identifikační údaje poskytovatele sociální služby - název organizace a identifikační číslo (IČ), 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 xml:space="preserve">základní identifikační údaje sociální služby - číselné označení sociální služby (identifikátor), druh a forma služby, 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cílová skupina sociální služby (okruh osob, kterým je služba poskytována),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místo poskytování sociální služby a územní působnost,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počet měsíců poskytování sociální služby,</w:t>
      </w:r>
    </w:p>
    <w:p w:rsidR="006503FF" w:rsidRPr="0089395D" w:rsidRDefault="0089395D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(předpokládaný)</w:t>
      </w:r>
      <w:r w:rsidR="006503FF" w:rsidRPr="0089395D">
        <w:rPr>
          <w:rFonts w:eastAsia="Times New Roman" w:cs="Arial"/>
          <w:i/>
          <w:sz w:val="24"/>
          <w:szCs w:val="24"/>
        </w:rPr>
        <w:t>rozsah služby vyjádřený v počtu jednotek (pobytové služby - zejm. počet lůžek, počet lůžko/dnů, ambulantní a terénní služby - po</w:t>
      </w:r>
      <w:r w:rsidRPr="0089395D">
        <w:rPr>
          <w:rFonts w:eastAsia="Times New Roman" w:cs="Arial"/>
          <w:i/>
          <w:sz w:val="24"/>
          <w:szCs w:val="24"/>
        </w:rPr>
        <w:t xml:space="preserve">čet celkových úvazků pracovníků </w:t>
      </w:r>
      <w:r w:rsidR="006503FF" w:rsidRPr="0089395D">
        <w:rPr>
          <w:rFonts w:eastAsia="Times New Roman" w:cs="Arial"/>
          <w:i/>
          <w:sz w:val="24"/>
          <w:szCs w:val="24"/>
        </w:rPr>
        <w:t>služby v rozdělení na úvazky pracovníků v přímé péči a ostatních pracovníků, počet uživatelů</w:t>
      </w:r>
      <w:r w:rsidRPr="0089395D">
        <w:rPr>
          <w:rFonts w:eastAsia="Times New Roman" w:cs="Arial"/>
          <w:i/>
          <w:sz w:val="24"/>
          <w:szCs w:val="24"/>
        </w:rPr>
        <w:t xml:space="preserve"> </w:t>
      </w:r>
      <w:r w:rsidR="006503FF" w:rsidRPr="0089395D">
        <w:rPr>
          <w:rFonts w:eastAsia="Times New Roman" w:cs="Arial"/>
          <w:i/>
          <w:sz w:val="24"/>
          <w:szCs w:val="24"/>
        </w:rPr>
        <w:t>apod.), jednotku pro vyjádření kapacity sociální služby poskytovatel uvede v</w:t>
      </w:r>
      <w:r w:rsidRPr="0089395D">
        <w:rPr>
          <w:rFonts w:eastAsia="Times New Roman" w:cs="Arial"/>
          <w:i/>
          <w:sz w:val="24"/>
          <w:szCs w:val="24"/>
        </w:rPr>
        <w:t xml:space="preserve"> souladu </w:t>
      </w:r>
      <w:r w:rsidR="006503FF" w:rsidRPr="0089395D">
        <w:rPr>
          <w:rFonts w:eastAsia="Times New Roman" w:cs="Arial"/>
          <w:i/>
          <w:sz w:val="24"/>
          <w:szCs w:val="24"/>
        </w:rPr>
        <w:t xml:space="preserve">s používaným vyjádřením rozsahu (kapacity) služby dle Pověření </w:t>
      </w:r>
      <w:r w:rsidRPr="0089395D">
        <w:rPr>
          <w:rFonts w:eastAsia="Times New Roman" w:cs="Arial"/>
          <w:i/>
          <w:sz w:val="24"/>
          <w:szCs w:val="24"/>
        </w:rPr>
        <w:t xml:space="preserve">(v rámci sítě sociálních </w:t>
      </w:r>
      <w:r w:rsidR="006503FF" w:rsidRPr="0089395D">
        <w:rPr>
          <w:rFonts w:eastAsia="Times New Roman" w:cs="Arial"/>
          <w:i/>
          <w:sz w:val="24"/>
          <w:szCs w:val="24"/>
        </w:rPr>
        <w:t>služeb),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personální zajištění služby,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plánované náklady sociální služby (celkové náklady po dobu trvání projektu a náklady za</w:t>
      </w:r>
      <w:r w:rsidR="0089395D" w:rsidRPr="0089395D">
        <w:rPr>
          <w:rFonts w:eastAsia="Times New Roman" w:cs="Arial"/>
          <w:i/>
          <w:sz w:val="24"/>
          <w:szCs w:val="24"/>
        </w:rPr>
        <w:t xml:space="preserve"> </w:t>
      </w:r>
      <w:r w:rsidRPr="0089395D">
        <w:rPr>
          <w:rFonts w:eastAsia="Times New Roman" w:cs="Arial"/>
          <w:i/>
          <w:sz w:val="24"/>
          <w:szCs w:val="24"/>
        </w:rPr>
        <w:t>jednotlivé kalendářní roky poskytování sociální služby v rámci projektu v členění dle nákladových položek),</w:t>
      </w:r>
    </w:p>
    <w:p w:rsidR="006503FF" w:rsidRPr="0089395D" w:rsidRDefault="006503FF" w:rsidP="00FC190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t>plánované výnosy sociální služby (celkové výnosy po dobu trvání projektu a za jednotlivé kalendářní roky poskytování sociální služby v rámci projektu v členění dle jednotlivých zdrojů - výnosů).</w:t>
      </w:r>
    </w:p>
    <w:p w:rsidR="0089395D" w:rsidRDefault="0089395D" w:rsidP="0089395D">
      <w:pPr>
        <w:spacing w:after="0" w:line="240" w:lineRule="auto"/>
        <w:rPr>
          <w:rFonts w:cstheme="minorHAnsi"/>
          <w:sz w:val="28"/>
          <w:szCs w:val="28"/>
        </w:rPr>
      </w:pPr>
    </w:p>
    <w:p w:rsidR="0089395D" w:rsidRPr="0089395D" w:rsidRDefault="0089395D" w:rsidP="0089395D">
      <w:pPr>
        <w:spacing w:after="0" w:line="240" w:lineRule="auto"/>
        <w:rPr>
          <w:rFonts w:eastAsia="Times New Roman" w:cs="Arial"/>
          <w:i/>
          <w:sz w:val="24"/>
          <w:szCs w:val="24"/>
        </w:rPr>
      </w:pPr>
      <w:r w:rsidRPr="0089395D">
        <w:rPr>
          <w:rFonts w:eastAsia="Times New Roman" w:cs="Arial"/>
          <w:i/>
          <w:sz w:val="24"/>
          <w:szCs w:val="24"/>
        </w:rPr>
        <w:lastRenderedPageBreak/>
        <w:t>Uvedené údaje o sociální službě budou podkladem pro ověření výpočtu vyrovnávací platby na sociální službu uvedenou v žádosti o podporu a pro ověření potřeby stanovení výše finanční podpory služby v</w:t>
      </w:r>
      <w:r>
        <w:rPr>
          <w:rFonts w:eastAsia="Times New Roman" w:cs="Arial"/>
          <w:i/>
          <w:sz w:val="24"/>
          <w:szCs w:val="24"/>
        </w:rPr>
        <w:t xml:space="preserve"> </w:t>
      </w:r>
      <w:r w:rsidRPr="0089395D">
        <w:rPr>
          <w:rFonts w:eastAsia="Times New Roman" w:cs="Arial"/>
          <w:i/>
          <w:sz w:val="24"/>
          <w:szCs w:val="24"/>
        </w:rPr>
        <w:t xml:space="preserve">rámci projektu. Tato příloha bude zpracována </w:t>
      </w:r>
      <w:r w:rsidRPr="0089395D">
        <w:rPr>
          <w:rFonts w:eastAsia="Times New Roman" w:cs="Arial"/>
          <w:i/>
          <w:sz w:val="24"/>
          <w:szCs w:val="24"/>
          <w:u w:val="single"/>
        </w:rPr>
        <w:t>vždy samostatně ke každé jednotlivé sociální službě (identifikátoru služby)</w:t>
      </w:r>
      <w:r w:rsidRPr="0089395D">
        <w:rPr>
          <w:rFonts w:eastAsia="Times New Roman" w:cs="Arial"/>
          <w:i/>
          <w:sz w:val="24"/>
          <w:szCs w:val="24"/>
        </w:rPr>
        <w:t xml:space="preserve"> uvedené v žádosti. </w:t>
      </w:r>
      <w:r w:rsidRPr="0089395D">
        <w:rPr>
          <w:rFonts w:eastAsia="Times New Roman" w:cs="Arial"/>
          <w:i/>
          <w:sz w:val="24"/>
          <w:szCs w:val="24"/>
          <w:u w:val="single"/>
        </w:rPr>
        <w:t>Údaje o sociální službě</w:t>
      </w:r>
      <w:r w:rsidRPr="0089395D">
        <w:rPr>
          <w:rFonts w:eastAsia="Times New Roman" w:cs="Arial"/>
          <w:i/>
          <w:sz w:val="24"/>
          <w:szCs w:val="24"/>
        </w:rPr>
        <w:t xml:space="preserve"> uvedené v příloze </w:t>
      </w:r>
      <w:r w:rsidRPr="0089395D">
        <w:rPr>
          <w:rFonts w:eastAsia="Times New Roman" w:cs="Arial"/>
          <w:i/>
          <w:sz w:val="24"/>
          <w:szCs w:val="24"/>
          <w:u w:val="single"/>
        </w:rPr>
        <w:t>se vztahují k sociální službě v rozsahu jejích základních činností</w:t>
      </w:r>
      <w:r>
        <w:rPr>
          <w:rFonts w:eastAsia="Times New Roman" w:cs="Arial"/>
          <w:i/>
          <w:sz w:val="24"/>
          <w:szCs w:val="24"/>
        </w:rPr>
        <w:t xml:space="preserve"> </w:t>
      </w:r>
      <w:r w:rsidRPr="0089395D">
        <w:rPr>
          <w:rFonts w:eastAsia="Times New Roman" w:cs="Arial"/>
          <w:i/>
          <w:sz w:val="24"/>
          <w:szCs w:val="24"/>
        </w:rPr>
        <w:t>(neuvádí se fakultativní činnosti).</w:t>
      </w:r>
    </w:p>
    <w:p w:rsidR="000D1CC5" w:rsidRDefault="0089395D" w:rsidP="00FC1903">
      <w:pPr>
        <w:pStyle w:val="Nadpis1"/>
        <w:numPr>
          <w:ilvl w:val="0"/>
          <w:numId w:val="1"/>
        </w:numPr>
        <w:ind w:hanging="720"/>
      </w:pPr>
      <w:bookmarkStart w:id="2" w:name="_Toc490640947"/>
      <w:r>
        <w:t>Další povinné přílohy předkládané pro přípravu právního aktu (rozhodnutí o poskytnutí dotace)</w:t>
      </w:r>
      <w:bookmarkEnd w:id="2"/>
      <w:r>
        <w:t xml:space="preserve"> </w:t>
      </w:r>
    </w:p>
    <w:p w:rsidR="000D1CC5" w:rsidRDefault="000D1CC5" w:rsidP="0089395D">
      <w:pPr>
        <w:spacing w:after="0" w:line="240" w:lineRule="auto"/>
        <w:jc w:val="both"/>
      </w:pPr>
    </w:p>
    <w:p w:rsidR="0089395D" w:rsidRPr="0089395D" w:rsidRDefault="0089395D" w:rsidP="0089395D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9395D">
        <w:rPr>
          <w:rFonts w:eastAsia="Times New Roman" w:cs="Arial"/>
          <w:sz w:val="24"/>
          <w:szCs w:val="24"/>
        </w:rPr>
        <w:t>V případě zaměření projektu na poskytování sociální služby (aktivita 1.1 v Příloze č. 2 - Popis podporovaných aktivit) žadatel (poskytovatel sociální služby), nad rámec povinných příloh stanovených v Obecné části pravidel pro žadatele a příjemce v rámci OPZ (kapitola 12.2) předkládá k žádosti o podporu tuto přílohu:</w:t>
      </w:r>
    </w:p>
    <w:p w:rsidR="00ED16BA" w:rsidRDefault="00ED16BA" w:rsidP="00ED16BA">
      <w:pPr>
        <w:spacing w:after="0" w:line="240" w:lineRule="auto"/>
      </w:pPr>
    </w:p>
    <w:p w:rsidR="00ED16BA" w:rsidRPr="00ED16BA" w:rsidRDefault="00ED16BA" w:rsidP="00FC19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D16BA">
        <w:rPr>
          <w:rFonts w:eastAsia="Times New Roman" w:cs="Arial"/>
          <w:b/>
          <w:sz w:val="24"/>
          <w:szCs w:val="24"/>
        </w:rPr>
        <w:t>Kopii vydaného Pověření na sociální službu uvedenou v rámci projektu</w:t>
      </w:r>
      <w:r>
        <w:rPr>
          <w:rStyle w:val="Znakapoznpodarou"/>
          <w:rFonts w:eastAsia="Times New Roman" w:cs="Arial"/>
          <w:b/>
          <w:sz w:val="24"/>
          <w:szCs w:val="24"/>
        </w:rPr>
        <w:footnoteReference w:id="3"/>
      </w:r>
      <w:r w:rsidRPr="00ED16BA">
        <w:rPr>
          <w:rFonts w:eastAsia="Times New Roman" w:cs="Arial"/>
          <w:sz w:val="24"/>
          <w:szCs w:val="24"/>
        </w:rPr>
        <w:t>.</w:t>
      </w:r>
    </w:p>
    <w:p w:rsidR="006C00E7" w:rsidRDefault="00ED16BA" w:rsidP="00FC1903">
      <w:pPr>
        <w:pStyle w:val="Nadpis1"/>
        <w:numPr>
          <w:ilvl w:val="0"/>
          <w:numId w:val="1"/>
        </w:numPr>
        <w:ind w:hanging="720"/>
      </w:pPr>
      <w:bookmarkStart w:id="3" w:name="_Toc490640948"/>
      <w:r>
        <w:t>Další povinné přílohy předkládané v průběhu realizace projektu, v návaznosti na zprávy o realizaci projektu</w:t>
      </w:r>
      <w:bookmarkEnd w:id="3"/>
    </w:p>
    <w:p w:rsidR="00ED16BA" w:rsidRPr="00ED16BA" w:rsidRDefault="00ED16BA" w:rsidP="00ED16B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D16BA">
        <w:rPr>
          <w:rFonts w:eastAsia="Times New Roman" w:cs="Arial"/>
          <w:sz w:val="24"/>
          <w:szCs w:val="24"/>
        </w:rPr>
        <w:t xml:space="preserve">V průběhu realizace projektu předkládá příjemce (poskytovatel sociální služby) nad rámec povinných příloh stanovených v Obecné části pravidel pro žadatele a příjemce v rámci OPZ následující přílohy: </w:t>
      </w:r>
    </w:p>
    <w:p w:rsidR="00ED16BA" w:rsidRPr="00ED16BA" w:rsidRDefault="00ED16BA" w:rsidP="00ED16BA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D16BA" w:rsidRPr="000D1CC5" w:rsidRDefault="00ED16BA" w:rsidP="00FC190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0D1CC5">
        <w:rPr>
          <w:rFonts w:eastAsia="Times New Roman" w:cs="Arial"/>
          <w:b/>
          <w:sz w:val="24"/>
          <w:szCs w:val="24"/>
        </w:rPr>
        <w:t>Přehled čerpání vyrovnávací platby na sociální službu (skutečnost)</w:t>
      </w:r>
    </w:p>
    <w:p w:rsidR="00ED16BA" w:rsidRPr="00ED16BA" w:rsidRDefault="00ED16BA" w:rsidP="000D1CC5">
      <w:pPr>
        <w:spacing w:after="0" w:line="240" w:lineRule="auto"/>
        <w:ind w:left="360"/>
        <w:jc w:val="both"/>
        <w:rPr>
          <w:rFonts w:eastAsia="Times New Roman" w:cs="Arial"/>
          <w:i/>
          <w:sz w:val="24"/>
          <w:szCs w:val="24"/>
        </w:rPr>
      </w:pPr>
      <w:r w:rsidRPr="00ED16BA">
        <w:rPr>
          <w:rFonts w:eastAsia="Times New Roman" w:cs="Arial"/>
          <w:i/>
          <w:sz w:val="24"/>
          <w:szCs w:val="24"/>
        </w:rPr>
        <w:t xml:space="preserve">Příloha se zpracovává samostatně </w:t>
      </w:r>
      <w:r w:rsidRPr="000D1CC5">
        <w:rPr>
          <w:rFonts w:eastAsia="Times New Roman" w:cs="Arial"/>
          <w:i/>
          <w:sz w:val="24"/>
          <w:szCs w:val="24"/>
        </w:rPr>
        <w:t xml:space="preserve">za každou sociální službu </w:t>
      </w:r>
      <w:r w:rsidRPr="00ED16BA">
        <w:rPr>
          <w:rFonts w:eastAsia="Times New Roman" w:cs="Arial"/>
          <w:i/>
          <w:sz w:val="24"/>
          <w:szCs w:val="24"/>
        </w:rPr>
        <w:t>podpořenou v</w:t>
      </w:r>
      <w:r w:rsidRPr="000D1CC5">
        <w:rPr>
          <w:rFonts w:eastAsia="Times New Roman" w:cs="Arial"/>
          <w:i/>
          <w:sz w:val="24"/>
          <w:szCs w:val="24"/>
        </w:rPr>
        <w:t xml:space="preserve"> </w:t>
      </w:r>
      <w:r w:rsidRPr="00ED16BA">
        <w:rPr>
          <w:rFonts w:eastAsia="Times New Roman" w:cs="Arial"/>
          <w:i/>
          <w:sz w:val="24"/>
          <w:szCs w:val="24"/>
        </w:rPr>
        <w:t>rámci projektu</w:t>
      </w:r>
      <w:r w:rsidRPr="000D1CC5">
        <w:rPr>
          <w:rFonts w:eastAsia="Times New Roman" w:cs="Arial"/>
          <w:i/>
          <w:sz w:val="24"/>
          <w:szCs w:val="24"/>
        </w:rPr>
        <w:t xml:space="preserve"> </w:t>
      </w:r>
      <w:r w:rsidRPr="00ED16BA">
        <w:rPr>
          <w:rFonts w:eastAsia="Times New Roman" w:cs="Arial"/>
          <w:i/>
          <w:sz w:val="24"/>
          <w:szCs w:val="24"/>
        </w:rPr>
        <w:t>a obsahuje údaje: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 xml:space="preserve">základní identifikační údaje poskytovatele sociální služby - název organizace a identifikační číslo (IČ), 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základní identifikační údaje sociální služby - číselné označení sociální služby (identifikátor), druh a forma služby,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počet měsíců poskytování sociální služby,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cílová skupina sociální služby (okruh osob, kterým byla služba poskytována),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skutečný rozsah služby vyjádřený v počtu jednotek,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personální zajištění služby (skutečnost),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plánované náklady sociální služby celkem po dobu podpory služby v 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plánované výnosy sociální služby celkem po dobu podpory služby v</w:t>
      </w:r>
      <w:r w:rsidR="000D1CC5" w:rsidRPr="000D1CC5">
        <w:rPr>
          <w:rFonts w:eastAsia="Times New Roman" w:cs="Arial"/>
          <w:i/>
          <w:sz w:val="24"/>
          <w:szCs w:val="24"/>
        </w:rPr>
        <w:t xml:space="preserve"> </w:t>
      </w:r>
      <w:r w:rsidRPr="000D1CC5">
        <w:rPr>
          <w:rFonts w:eastAsia="Times New Roman" w:cs="Arial"/>
          <w:i/>
          <w:sz w:val="24"/>
          <w:szCs w:val="24"/>
        </w:rPr>
        <w:t>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plánované náklady sociální služby na příslušný kalendářní rok podpory služby v 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lastRenderedPageBreak/>
        <w:t>plánované výnosy sociální služby na příslušný kalendářní rok podpory služby v 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skutečné náklady sociální služby za příslušný kalendářní rok podpory služby v 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skutečné výnosy sociální služby za příslušný kalendářní rok podpory služby v rámci projektu,</w:t>
      </w:r>
    </w:p>
    <w:p w:rsidR="000D1CC5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výše skutečně vyplacené vyrovnávací platby za příslušný kalendářní rok podpory služby v rámci projektu,</w:t>
      </w:r>
    </w:p>
    <w:p w:rsidR="00ED16BA" w:rsidRPr="000D1CC5" w:rsidRDefault="00ED16BA" w:rsidP="00FC190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>vyčíslení částky nadměrné vyrovnávací platby.</w:t>
      </w:r>
    </w:p>
    <w:p w:rsidR="00ED16BA" w:rsidRDefault="00ED16BA" w:rsidP="00ED16BA"/>
    <w:p w:rsidR="000D1CC5" w:rsidRPr="000D1CC5" w:rsidRDefault="000D1CC5" w:rsidP="000D1CC5">
      <w:pPr>
        <w:spacing w:after="0" w:line="240" w:lineRule="auto"/>
        <w:jc w:val="both"/>
        <w:rPr>
          <w:rFonts w:eastAsia="Times New Roman" w:cs="Arial"/>
          <w:i/>
          <w:sz w:val="24"/>
          <w:szCs w:val="24"/>
        </w:rPr>
      </w:pPr>
      <w:r w:rsidRPr="000D1CC5">
        <w:rPr>
          <w:rFonts w:eastAsia="Times New Roman" w:cs="Arial"/>
          <w:i/>
          <w:sz w:val="24"/>
          <w:szCs w:val="24"/>
        </w:rPr>
        <w:t xml:space="preserve">Přehled bude zpracován </w:t>
      </w:r>
      <w:r w:rsidRPr="000D1CC5">
        <w:rPr>
          <w:rFonts w:eastAsia="Times New Roman" w:cs="Arial"/>
          <w:i/>
          <w:sz w:val="24"/>
          <w:szCs w:val="24"/>
          <w:u w:val="single"/>
        </w:rPr>
        <w:t>vždy samostatně ke každé jednotlivé sociální službě (identifikátoru služby)</w:t>
      </w:r>
      <w:r w:rsidRPr="000D1CC5">
        <w:rPr>
          <w:rFonts w:eastAsia="Times New Roman" w:cs="Arial"/>
          <w:i/>
          <w:sz w:val="24"/>
          <w:szCs w:val="24"/>
        </w:rPr>
        <w:t xml:space="preserve">podpořené v projektu. </w:t>
      </w:r>
      <w:r w:rsidRPr="000D1CC5">
        <w:rPr>
          <w:rFonts w:eastAsia="Times New Roman" w:cs="Arial"/>
          <w:i/>
          <w:sz w:val="24"/>
          <w:szCs w:val="24"/>
          <w:u w:val="single"/>
        </w:rPr>
        <w:t>Údaje o sociální službě</w:t>
      </w:r>
      <w:r w:rsidRPr="000D1CC5">
        <w:rPr>
          <w:rFonts w:eastAsia="Times New Roman" w:cs="Arial"/>
          <w:i/>
          <w:sz w:val="24"/>
          <w:szCs w:val="24"/>
        </w:rPr>
        <w:t xml:space="preserve"> uvedené v příloze </w:t>
      </w:r>
      <w:r w:rsidRPr="000D1CC5">
        <w:rPr>
          <w:rFonts w:eastAsia="Times New Roman" w:cs="Arial"/>
          <w:i/>
          <w:sz w:val="24"/>
          <w:szCs w:val="24"/>
          <w:u w:val="single"/>
        </w:rPr>
        <w:t>se vztahují k</w:t>
      </w:r>
      <w:r w:rsidRPr="00BB158C">
        <w:rPr>
          <w:rFonts w:eastAsia="Times New Roman" w:cs="Arial"/>
          <w:i/>
          <w:sz w:val="24"/>
          <w:szCs w:val="24"/>
          <w:u w:val="single"/>
        </w:rPr>
        <w:t xml:space="preserve"> </w:t>
      </w:r>
      <w:r w:rsidRPr="000D1CC5">
        <w:rPr>
          <w:rFonts w:eastAsia="Times New Roman" w:cs="Arial"/>
          <w:i/>
          <w:sz w:val="24"/>
          <w:szCs w:val="24"/>
          <w:u w:val="single"/>
        </w:rPr>
        <w:t>sociální službě v</w:t>
      </w:r>
      <w:r w:rsidRPr="00BB158C">
        <w:rPr>
          <w:rFonts w:eastAsia="Times New Roman" w:cs="Arial"/>
          <w:i/>
          <w:sz w:val="24"/>
          <w:szCs w:val="24"/>
          <w:u w:val="single"/>
        </w:rPr>
        <w:t xml:space="preserve"> </w:t>
      </w:r>
      <w:r w:rsidRPr="000D1CC5">
        <w:rPr>
          <w:rFonts w:eastAsia="Times New Roman" w:cs="Arial"/>
          <w:i/>
          <w:sz w:val="24"/>
          <w:szCs w:val="24"/>
          <w:u w:val="single"/>
        </w:rPr>
        <w:t>rozsahu jejích základních činností</w:t>
      </w:r>
      <w:r w:rsidRPr="000D1CC5">
        <w:rPr>
          <w:rFonts w:eastAsia="Times New Roman" w:cs="Arial"/>
          <w:i/>
          <w:sz w:val="24"/>
          <w:szCs w:val="24"/>
        </w:rPr>
        <w:t xml:space="preserve"> (neuvádí se fakultativní činnosti). Přehled bude zpracován za příslušný kalendářní rok, ve kterém byla sociální služba formou vyrovnávací platby v rámci projektu podpořena. Přehled bude zpracován dle vzoru uvedeného v příloze </w:t>
      </w:r>
      <w:r w:rsidRPr="000D1CC5">
        <w:rPr>
          <w:rFonts w:eastAsia="Times New Roman" w:cs="Arial"/>
          <w:b/>
          <w:i/>
          <w:sz w:val="24"/>
          <w:szCs w:val="24"/>
        </w:rPr>
        <w:t xml:space="preserve">č. </w:t>
      </w:r>
      <w:r w:rsidR="00BB158C">
        <w:rPr>
          <w:rFonts w:eastAsia="Times New Roman" w:cs="Arial"/>
          <w:b/>
          <w:i/>
          <w:sz w:val="24"/>
          <w:szCs w:val="24"/>
        </w:rPr>
        <w:t>7</w:t>
      </w:r>
      <w:r w:rsidRPr="000D1CC5">
        <w:rPr>
          <w:rFonts w:eastAsia="Times New Roman" w:cs="Arial"/>
          <w:i/>
          <w:sz w:val="24"/>
          <w:szCs w:val="24"/>
        </w:rPr>
        <w:t>, a předložen do 31. 3. následujícího roku</w:t>
      </w:r>
      <w:r>
        <w:rPr>
          <w:rStyle w:val="Znakapoznpodarou"/>
          <w:rFonts w:eastAsia="Times New Roman" w:cs="Arial"/>
          <w:i/>
          <w:sz w:val="24"/>
          <w:szCs w:val="24"/>
        </w:rPr>
        <w:footnoteReference w:id="4"/>
      </w:r>
      <w:r w:rsidRPr="000D1CC5">
        <w:rPr>
          <w:rFonts w:eastAsia="Times New Roman" w:cs="Arial"/>
          <w:i/>
          <w:sz w:val="24"/>
          <w:szCs w:val="24"/>
        </w:rPr>
        <w:t>.</w:t>
      </w:r>
    </w:p>
    <w:p w:rsidR="000D1CC5" w:rsidRDefault="007629AE" w:rsidP="00FC1903">
      <w:pPr>
        <w:pStyle w:val="Nadpis1"/>
        <w:numPr>
          <w:ilvl w:val="0"/>
          <w:numId w:val="1"/>
        </w:numPr>
        <w:ind w:hanging="720"/>
      </w:pPr>
      <w:bookmarkStart w:id="4" w:name="_Toc490640949"/>
      <w:r>
        <w:t>Stanovení výše vyrovnávací platby poskytovatelům sociálních služeb</w:t>
      </w:r>
      <w:bookmarkEnd w:id="4"/>
    </w:p>
    <w:p w:rsidR="007629AE" w:rsidRDefault="007629AE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629AE">
        <w:rPr>
          <w:rFonts w:eastAsia="Times New Roman" w:cs="Arial"/>
          <w:sz w:val="24"/>
          <w:szCs w:val="24"/>
        </w:rPr>
        <w:t xml:space="preserve">Výše vyrovnávací platby na poskytování sociální služby bude stanovena v souladu s článkem 5 Rozhodnutí č. 2012/21/EU. Výše vyrovnávací platby nepřesáhne rozsah nezbytný k pokrytí čistých nákladů vynaložených při plnění závazků veřejné služby. Do </w:t>
      </w:r>
      <w:r>
        <w:rPr>
          <w:rFonts w:eastAsia="Times New Roman" w:cs="Arial"/>
          <w:sz w:val="24"/>
          <w:szCs w:val="24"/>
        </w:rPr>
        <w:t xml:space="preserve">výše </w:t>
      </w:r>
      <w:r w:rsidRPr="007629AE">
        <w:rPr>
          <w:rFonts w:eastAsia="Times New Roman" w:cs="Arial"/>
          <w:sz w:val="24"/>
          <w:szCs w:val="24"/>
        </w:rPr>
        <w:t xml:space="preserve">vyrovnávací platby poskytnuté příjemci v rámci této výzvy není možné zahrnout přiměřený zisk. </w:t>
      </w:r>
    </w:p>
    <w:p w:rsidR="007629AE" w:rsidRDefault="007629AE" w:rsidP="007629A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7629AE" w:rsidRPr="007629AE" w:rsidRDefault="007629AE" w:rsidP="007629AE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 w:rsidRPr="007629AE">
        <w:rPr>
          <w:rFonts w:eastAsia="Times New Roman" w:cs="Arial"/>
          <w:b/>
          <w:sz w:val="24"/>
          <w:szCs w:val="24"/>
        </w:rPr>
        <w:t>Výše vyrovnávací platby se vypočítává podle vzorce:</w:t>
      </w:r>
    </w:p>
    <w:p w:rsidR="007629AE" w:rsidRPr="007629AE" w:rsidRDefault="007629AE" w:rsidP="007629A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7629AE">
        <w:rPr>
          <w:rFonts w:eastAsia="Times New Roman" w:cs="Arial"/>
          <w:sz w:val="24"/>
          <w:szCs w:val="24"/>
        </w:rPr>
        <w:t>Vyrovnávací platba = náklady sociální služby mínus výnosy sociální služby.</w:t>
      </w:r>
    </w:p>
    <w:p w:rsidR="007629AE" w:rsidRPr="007629AE" w:rsidRDefault="007629AE" w:rsidP="007629AE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:rsidR="00796D61" w:rsidRPr="004C3EAC" w:rsidRDefault="007629AE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96D61">
        <w:rPr>
          <w:rFonts w:eastAsia="Times New Roman" w:cs="Arial"/>
          <w:sz w:val="24"/>
          <w:szCs w:val="24"/>
        </w:rPr>
        <w:t xml:space="preserve">Náklady, k nimž se přihlíží, zahrnují veškeré náklady vzniklé při poskytování sociální služby, pokud tyto náklady souvisejí s poskytováním sociální služby v rozsahu jejích základních činností uvedených pro daný druh a formu sociální služby v zákoně o sociálních službách. Vypočítají se na základě obecně přijatých zásad analytického účetnictví takto: </w:t>
      </w:r>
    </w:p>
    <w:p w:rsidR="00796D61" w:rsidRPr="00796D61" w:rsidRDefault="007713E0" w:rsidP="00FC19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vykonává</w:t>
      </w:r>
      <w:r w:rsidR="007629AE" w:rsidRPr="00796D61">
        <w:rPr>
          <w:rFonts w:eastAsia="Times New Roman" w:cs="Arial"/>
          <w:sz w:val="24"/>
          <w:szCs w:val="24"/>
        </w:rPr>
        <w:t>-li poskytovatel sociální služby pouze činnosti v rozsahu sociální služby, lze zohlednit jeho veškeré náklady,</w:t>
      </w:r>
    </w:p>
    <w:p w:rsidR="00796D61" w:rsidRPr="00796D61" w:rsidRDefault="007713E0" w:rsidP="00FC19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vykonává</w:t>
      </w:r>
      <w:bookmarkStart w:id="5" w:name="_GoBack"/>
      <w:bookmarkEnd w:id="5"/>
      <w:r w:rsidR="007629AE" w:rsidRPr="00796D61">
        <w:rPr>
          <w:rFonts w:eastAsia="Times New Roman" w:cs="Arial"/>
          <w:sz w:val="24"/>
          <w:szCs w:val="24"/>
        </w:rPr>
        <w:t xml:space="preserve">-li poskytovatel sociální služby rovněž činnosti mimo rozsah </w:t>
      </w:r>
      <w:r w:rsidR="00796D61" w:rsidRPr="00796D61">
        <w:rPr>
          <w:rFonts w:eastAsia="Times New Roman" w:cs="Arial"/>
          <w:sz w:val="24"/>
          <w:szCs w:val="24"/>
        </w:rPr>
        <w:t xml:space="preserve">příslušné </w:t>
      </w:r>
      <w:r w:rsidR="007629AE" w:rsidRPr="00796D61">
        <w:rPr>
          <w:rFonts w:eastAsia="Times New Roman" w:cs="Arial"/>
          <w:sz w:val="24"/>
          <w:szCs w:val="24"/>
        </w:rPr>
        <w:t xml:space="preserve">sociální služby, lze zohlednit pouze náklady vztahující se k </w:t>
      </w:r>
      <w:r w:rsidR="00796D61" w:rsidRPr="00796D61">
        <w:rPr>
          <w:rFonts w:eastAsia="Times New Roman" w:cs="Arial"/>
          <w:sz w:val="24"/>
          <w:szCs w:val="24"/>
        </w:rPr>
        <w:t>poskytování sociální služby,</w:t>
      </w:r>
    </w:p>
    <w:p w:rsidR="009C33E9" w:rsidRDefault="007629AE" w:rsidP="00FC19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796D61">
        <w:rPr>
          <w:rFonts w:eastAsia="Times New Roman" w:cs="Arial"/>
          <w:sz w:val="24"/>
          <w:szCs w:val="24"/>
        </w:rPr>
        <w:t xml:space="preserve">náklady připisované sociální službě mohou zahrnovat veškeré přímé náklady vynaložené při poskytování služby a odpovídající podíl nákladů </w:t>
      </w:r>
      <w:r w:rsidRPr="00796D61">
        <w:rPr>
          <w:rFonts w:eastAsia="Times New Roman" w:cs="Arial"/>
          <w:sz w:val="24"/>
          <w:szCs w:val="24"/>
        </w:rPr>
        <w:lastRenderedPageBreak/>
        <w:t>společných sociální službě a jiným činnostem poskytovatele sociální služby,</w:t>
      </w:r>
    </w:p>
    <w:p w:rsidR="009C33E9" w:rsidRPr="004C3EAC" w:rsidRDefault="007629AE" w:rsidP="00FC190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náklady (odpisy) spojené s investicemi m</w:t>
      </w:r>
      <w:r w:rsidR="00796D61" w:rsidRPr="009C33E9">
        <w:rPr>
          <w:rFonts w:eastAsia="Times New Roman" w:cs="Arial"/>
          <w:sz w:val="24"/>
          <w:szCs w:val="24"/>
        </w:rPr>
        <w:t xml:space="preserve">ohou být zohledněny, pokud jsou </w:t>
      </w:r>
      <w:r w:rsidRPr="009C33E9">
        <w:rPr>
          <w:rFonts w:eastAsia="Times New Roman" w:cs="Arial"/>
          <w:sz w:val="24"/>
          <w:szCs w:val="24"/>
        </w:rPr>
        <w:t>nezbytné pro poskytování sociální služby. Přičemž v rámci výzvy není možné do vyrovnávací platby zahrnout náklady na pořízení investice (pořízení nebo technické zhodnocení dlouhodobého hmotného či nehmotného majetku)</w:t>
      </w:r>
      <w:r w:rsidR="00796D61">
        <w:rPr>
          <w:rStyle w:val="Znakapoznpodarou"/>
          <w:rFonts w:eastAsia="Times New Roman" w:cs="Arial"/>
          <w:sz w:val="24"/>
          <w:szCs w:val="24"/>
        </w:rPr>
        <w:footnoteReference w:id="5"/>
      </w:r>
    </w:p>
    <w:p w:rsidR="009C33E9" w:rsidRDefault="00796D61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 xml:space="preserve">Výnosy, k nimž se přihlíží, zahrnují veškeré výnosy z poskytování sociální služby (úhrady od uživatelů sociálních služeb, samotné dotace MPSV, kraje, obcí a jiné veřejné zdroje, dotace v rámci projektů OPZ a jiných evropských fondů, příjmy z veřejných zakázek, popř. jiné příjmy nad rámec obvyklých výnosů). </w:t>
      </w:r>
    </w:p>
    <w:p w:rsidR="009C33E9" w:rsidRDefault="00796D61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Objednatel sociální služby v Pověření stanoví předem, transparentně a na nediskriminačním základě, které náklady považuje za náklady nezbytné k plnění závazku služby obecného hospodářského zájmu</w:t>
      </w:r>
      <w:r w:rsidR="009C33E9" w:rsidRPr="009C33E9">
        <w:rPr>
          <w:rFonts w:eastAsia="Times New Roman" w:cs="Arial"/>
          <w:sz w:val="24"/>
          <w:szCs w:val="24"/>
        </w:rPr>
        <w:t xml:space="preserve"> </w:t>
      </w:r>
      <w:r w:rsidRPr="009C33E9">
        <w:rPr>
          <w:rFonts w:eastAsia="Times New Roman" w:cs="Arial"/>
          <w:sz w:val="24"/>
          <w:szCs w:val="24"/>
        </w:rPr>
        <w:t>(k poskytování sociální služby). Mezi tyto náklady lze zařadit i náklady na celoživotní vzdělávání pracovníků poskytovatele sociální služby</w:t>
      </w:r>
      <w:r w:rsidRPr="009C33E9">
        <w:rPr>
          <w:rStyle w:val="Znakapoznpodarou"/>
          <w:rFonts w:eastAsia="Times New Roman" w:cs="Arial"/>
          <w:sz w:val="24"/>
          <w:szCs w:val="24"/>
        </w:rPr>
        <w:footnoteReference w:id="6"/>
      </w:r>
      <w:r w:rsidRPr="009C33E9">
        <w:rPr>
          <w:rFonts w:eastAsia="Times New Roman" w:cs="Arial"/>
          <w:sz w:val="24"/>
          <w:szCs w:val="24"/>
        </w:rPr>
        <w:t>.</w:t>
      </w:r>
    </w:p>
    <w:p w:rsidR="00796D61" w:rsidRDefault="00796D61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Vyrovnávací platba na sociální službu v rámci projektu bude stanovena v souladu s vydaným Pověřením, které vydá objednatel sociální služby (viz část 1 bod 5 tohoto dokumentu). Žadateli (poskytovateli sociální služby) se doporučuje toto Pověření předložit již při podání žádosti o podporu. Povinně toto Pověření předloží ten žadatel, jehož žádost projde úspěšně výběrovým procesem, a to nejpozději před vydáním rozhodnutí o poskytnutí dotace na projekt.</w:t>
      </w:r>
    </w:p>
    <w:p w:rsidR="009C33E9" w:rsidRDefault="009C33E9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Vyrovnávací platba bude stanovena jako celková výše prostředků z veřejných rozpočtů (včetně prostředků z ESF) k zajištění dostupnosti poskytování sociální služby (dokrytí svých provozních potřeb) vedle příjmů plynoucích z realizace sociální služby vymezené v rozsahu Pověření.</w:t>
      </w:r>
    </w:p>
    <w:p w:rsidR="009C33E9" w:rsidRDefault="009C33E9" w:rsidP="00FC190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Vyrovnávací platba za službu se stanoví jako rozdíl očekávaných (skutečných) nákladů a očekávaných (skutečných)</w:t>
      </w:r>
      <w:r>
        <w:rPr>
          <w:rFonts w:eastAsia="Times New Roman" w:cs="Arial"/>
          <w:sz w:val="24"/>
          <w:szCs w:val="24"/>
        </w:rPr>
        <w:t xml:space="preserve"> </w:t>
      </w:r>
      <w:r w:rsidRPr="009C33E9">
        <w:rPr>
          <w:rFonts w:eastAsia="Times New Roman" w:cs="Arial"/>
          <w:sz w:val="24"/>
          <w:szCs w:val="24"/>
        </w:rPr>
        <w:t>výnosů z vlastní činnosti poskytovatele sociální služby (tj.</w:t>
      </w:r>
      <w:r>
        <w:rPr>
          <w:rFonts w:eastAsia="Times New Roman" w:cs="Arial"/>
          <w:sz w:val="24"/>
          <w:szCs w:val="24"/>
        </w:rPr>
        <w:t xml:space="preserve"> </w:t>
      </w:r>
      <w:r w:rsidRPr="009C33E9">
        <w:rPr>
          <w:rFonts w:eastAsia="Times New Roman" w:cs="Arial"/>
          <w:sz w:val="24"/>
          <w:szCs w:val="24"/>
        </w:rPr>
        <w:t xml:space="preserve">úhrady za poskytování sociálních služeb od uživatelů, případně </w:t>
      </w:r>
      <w:r w:rsidRPr="009C33E9">
        <w:rPr>
          <w:rFonts w:eastAsia="Times New Roman" w:cs="Arial"/>
          <w:sz w:val="24"/>
          <w:szCs w:val="24"/>
        </w:rPr>
        <w:lastRenderedPageBreak/>
        <w:t>další příjmy spojené s poskytováním sociálních služeb mimo veřejné rozpočty a prostředky ESF).</w:t>
      </w:r>
    </w:p>
    <w:p w:rsidR="009C33E9" w:rsidRPr="009C33E9" w:rsidRDefault="009C33E9" w:rsidP="009C33E9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C33E9" w:rsidRDefault="009C33E9" w:rsidP="00FC19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9C33E9">
        <w:rPr>
          <w:rFonts w:eastAsia="Times New Roman" w:cs="Arial"/>
          <w:sz w:val="24"/>
          <w:szCs w:val="24"/>
        </w:rPr>
        <w:t>Pokud je sociální služba spojena s úhradami od jejích uživatelů, stanoví se jako očekávané (obvyklé)výnosy pro účely výpočtu vyrovnávací platby očekávané (obvyklé) příjmy z úhrad od uživatelů sociálních služeb za podmínek stanovených v §71 až §76 zákona o sociálních službách, a ve vyhlášce č.505/2006 Sb., kterou se provádějí některá ustanovení zákona o sociálních službách.</w:t>
      </w:r>
    </w:p>
    <w:p w:rsidR="001459D3" w:rsidRPr="001459D3" w:rsidRDefault="001459D3" w:rsidP="00FC19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459D3">
        <w:rPr>
          <w:rFonts w:eastAsia="Times New Roman" w:cs="Arial"/>
          <w:sz w:val="24"/>
          <w:szCs w:val="24"/>
        </w:rPr>
        <w:t xml:space="preserve">V rámci stanovení vyrovnávací platby a jejího vyhodnocování lze zohlednit, pokud skutečné příjmy sociální služby neodpovídají očekávaným (obvyklým) výnosům. Jde zpravidla o tzv. objektivně nižší příjmy, které nebylo možno vybrat, s ohledem </w:t>
      </w:r>
      <w:proofErr w:type="gramStart"/>
      <w:r w:rsidRPr="001459D3">
        <w:rPr>
          <w:rFonts w:eastAsia="Times New Roman" w:cs="Arial"/>
          <w:sz w:val="24"/>
          <w:szCs w:val="24"/>
        </w:rPr>
        <w:t>na</w:t>
      </w:r>
      <w:proofErr w:type="gramEnd"/>
      <w:r w:rsidRPr="001459D3">
        <w:rPr>
          <w:rFonts w:eastAsia="Times New Roman" w:cs="Arial"/>
          <w:sz w:val="24"/>
          <w:szCs w:val="24"/>
        </w:rPr>
        <w:t>:</w:t>
      </w:r>
    </w:p>
    <w:p w:rsidR="001459D3" w:rsidRPr="001459D3" w:rsidRDefault="001459D3" w:rsidP="00FC19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459D3">
        <w:rPr>
          <w:rFonts w:eastAsia="Times New Roman" w:cs="Arial"/>
          <w:sz w:val="24"/>
          <w:szCs w:val="24"/>
        </w:rPr>
        <w:t xml:space="preserve">příslušná ustanovení zákona č. 108/2006 Sb., o sociálních službách, týkající se ustanovení ve věci úhrad nákladů za sociální služby, </w:t>
      </w:r>
    </w:p>
    <w:p w:rsidR="001459D3" w:rsidRDefault="001459D3" w:rsidP="00FC1903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459D3">
        <w:rPr>
          <w:rFonts w:eastAsia="Times New Roman" w:cs="Arial"/>
          <w:sz w:val="24"/>
          <w:szCs w:val="24"/>
        </w:rPr>
        <w:t>příjmovou situaci uživatele služby (opatření při stanovení úhrad v souladu se zajištěním cenové dostupnosti služby a motivace uživatelů k aktivitám vedoucím k sociálnímu začleňování).</w:t>
      </w:r>
    </w:p>
    <w:p w:rsidR="001459D3" w:rsidRPr="001459D3" w:rsidRDefault="001459D3" w:rsidP="00FC19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459D3">
        <w:rPr>
          <w:rFonts w:eastAsia="Times New Roman" w:cs="Arial"/>
          <w:sz w:val="24"/>
          <w:szCs w:val="24"/>
        </w:rPr>
        <w:t xml:space="preserve">Vyrovnávací platba se stanoví s ohledem na rozsah sociální služby, vymezený v síti sociálních služeb. </w:t>
      </w:r>
    </w:p>
    <w:p w:rsidR="001459D3" w:rsidRPr="000917D6" w:rsidRDefault="001459D3" w:rsidP="00FC190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1459D3">
        <w:rPr>
          <w:rFonts w:eastAsia="Times New Roman" w:cs="Arial"/>
          <w:sz w:val="24"/>
          <w:szCs w:val="24"/>
        </w:rPr>
        <w:t>Samotné dotace MPSV, kraje, obcí a jiné veřejné zdroje, dotace v rámci projektů OPZ, příjmy z veřejných zakázek, popř. jiné příjmy nad rámec obvyklých výnosů, jsou součástí krytí vyrovnávací platby a v rámci stanovení vyrovnávací platby se započítávají do jejího celkového objemu.</w:t>
      </w:r>
    </w:p>
    <w:p w:rsidR="009C33E9" w:rsidRDefault="000917D6" w:rsidP="00FC1903">
      <w:pPr>
        <w:pStyle w:val="Nadpis1"/>
        <w:numPr>
          <w:ilvl w:val="0"/>
          <w:numId w:val="1"/>
        </w:numPr>
        <w:ind w:hanging="720"/>
        <w:rPr>
          <w:rFonts w:eastAsia="Times New Roman"/>
        </w:rPr>
      </w:pPr>
      <w:bookmarkStart w:id="6" w:name="_Toc490640950"/>
      <w:r>
        <w:rPr>
          <w:rFonts w:eastAsia="Times New Roman"/>
        </w:rPr>
        <w:t>Podmínky pro poskytnutí vyrovnávací platby</w:t>
      </w:r>
      <w:bookmarkEnd w:id="6"/>
    </w:p>
    <w:p w:rsidR="000917D6" w:rsidRPr="004C3EAC" w:rsidRDefault="000917D6" w:rsidP="00FC19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Poskytovatel sociální služby, který obdrží vyrovnávací platbu na sociální službu v rámci projektu OPZ je povinen:</w:t>
      </w:r>
    </w:p>
    <w:p w:rsidR="000917D6" w:rsidRPr="000917D6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917D6">
        <w:rPr>
          <w:rFonts w:eastAsia="Times New Roman" w:cs="Arial"/>
          <w:sz w:val="24"/>
          <w:szCs w:val="24"/>
        </w:rPr>
        <w:t xml:space="preserve">Využít vyrovnávací platbu v souladu s pravidly účelnosti, hospodárnosti a efektivnosti při vynakládání veřejných prostředků a ke stanovenému účelu. </w:t>
      </w:r>
    </w:p>
    <w:p w:rsidR="000917D6" w:rsidRPr="000917D6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917D6">
        <w:rPr>
          <w:rFonts w:eastAsia="Times New Roman" w:cs="Arial"/>
          <w:sz w:val="24"/>
          <w:szCs w:val="24"/>
        </w:rPr>
        <w:t>Využít vyrovnávací platbu pouze na základní činnosti sociální služby, tj. v souladu s účelem schváleného projektu, který je stanoven v rámci rozhodnutí o poskytnutí dotace.</w:t>
      </w:r>
    </w:p>
    <w:p w:rsidR="000917D6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917D6">
        <w:rPr>
          <w:rFonts w:eastAsia="Times New Roman" w:cs="Arial"/>
          <w:sz w:val="24"/>
          <w:szCs w:val="24"/>
        </w:rPr>
        <w:t>Zajistit rozsah (kapacitu) poskytované služby v souladu s vydaným Pověřením a podmínkami projektu.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917D6">
        <w:rPr>
          <w:rFonts w:eastAsia="Times New Roman" w:cs="Arial"/>
          <w:sz w:val="24"/>
          <w:szCs w:val="24"/>
        </w:rPr>
        <w:t xml:space="preserve">Vést své příjmy a výdaje (výnosy a náklady) transparentně s jednoznačnou vazbou ke konkrétní sociální službě v projektu -identifikátoru služby (zejména účetní střediska, zakázky). Příjemce </w:t>
      </w:r>
      <w:r w:rsidRPr="008F23A3">
        <w:rPr>
          <w:rFonts w:eastAsia="Times New Roman" w:cs="Arial"/>
          <w:sz w:val="24"/>
          <w:szCs w:val="24"/>
        </w:rPr>
        <w:t xml:space="preserve">vyrovnávací platby (tj. poskytovatel sociální služby) má povinnost vést příjmy a výdaje (výnosy a náklady) spojené s poskytováním příslušné služby v účetnictví příjemce vyrovnávací platby (poskytovatele sociální služby) odděleně od příjmů a výdajů (výnosů a nákladů) spojených s jinými službami či činnostmi organizace. Povinnost odděleného účtování se vztahuje na veškeré položky související se sociální službou v projektu a nikoli pouze na položky související s poskytnutou vyrovnávací platbou na příslušnou sociální službu. </w:t>
      </w:r>
    </w:p>
    <w:p w:rsidR="000917D6" w:rsidRPr="000917D6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0917D6">
        <w:rPr>
          <w:rFonts w:eastAsia="Times New Roman" w:cs="Arial"/>
          <w:sz w:val="24"/>
          <w:szCs w:val="24"/>
        </w:rPr>
        <w:lastRenderedPageBreak/>
        <w:t>Neprodleně hlásit veškeré příjmy, které obdržel mimo původní kalkulaci (stanovení)vyrovnávací platby, resp. veškeré odchylky od</w:t>
      </w:r>
      <w:r>
        <w:rPr>
          <w:rFonts w:eastAsia="Times New Roman" w:cs="Arial"/>
          <w:sz w:val="24"/>
          <w:szCs w:val="24"/>
        </w:rPr>
        <w:t xml:space="preserve"> </w:t>
      </w:r>
      <w:r w:rsidRPr="000917D6">
        <w:rPr>
          <w:rFonts w:eastAsia="Times New Roman" w:cs="Arial"/>
          <w:sz w:val="24"/>
          <w:szCs w:val="24"/>
        </w:rPr>
        <w:t>očekávaných příjmů/výdajů (výnosů/nákladů).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Nemít závazky po lhůtě splatnosti ve vztahu ke státnímu rozpočtu, ke státnímu fondu, zdravotním pojišťovnám, České správě sociálního zabezpečení nebo rozpočtu územního samosprávného celku.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 xml:space="preserve">Řádně uchovávat veškeré dokumenty související s financováním sociální služby formou vyrovnávací platby na základě Rozhodnutí č. 2012/21/EU a prokazující čerpání všech finančních prostředků na realizaci sociální služby po dobu trvání Pověření a alespoň 10 let od konce doby Pověření způsobem, který je v souladu s platnými právními předpisy České republiky. 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Hlásit změny v poskytování sociální služby a v rozpočtu sociální služby a čerpání vyrovnávací platby.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Předložit další dokumenty a informace v případě žádosti MPSV jako poskytovatele dotace na projekt.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Poskytnout součinnost při výkonu kontrolní činnosti ze strany poskytovatele dotace a dalších subjektů oprávněných ke kontrole v rámci projektu.</w:t>
      </w:r>
    </w:p>
    <w:p w:rsidR="000917D6" w:rsidRPr="008F23A3" w:rsidRDefault="000917D6" w:rsidP="00FC1903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Za příslušný kalendářních rok předložit údaje vážící se k čerpání poskytnuté vyrovnávací platby v rámci projektu a odvést případnou vratku na účet poskytovatele vyrovnávací platby, dle podmínek stanovených poskytovatelem vyrovnávací platby.</w:t>
      </w:r>
    </w:p>
    <w:p w:rsidR="008F23A3" w:rsidRPr="004C3EAC" w:rsidRDefault="008F23A3" w:rsidP="00FC19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8F23A3">
        <w:rPr>
          <w:rFonts w:eastAsia="Times New Roman" w:cs="Arial"/>
          <w:b/>
          <w:sz w:val="24"/>
          <w:szCs w:val="24"/>
        </w:rPr>
        <w:t>Dokumenty vážící se k plnění povinností uvedených v předchozím odstavci pod písmeny e), h) a k) předkládá poskytovatel sociální služby (příjemce/realizátor projektu) MPSV.</w:t>
      </w:r>
    </w:p>
    <w:p w:rsidR="008F23A3" w:rsidRPr="008F23A3" w:rsidRDefault="008F23A3" w:rsidP="00FC190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Údaje pod písmenem e) a h) poskytovatel sociální služby uvádí v rámci předkládaných zpráv o realizaci projektu.</w:t>
      </w:r>
    </w:p>
    <w:p w:rsidR="008F23A3" w:rsidRPr="004C3EAC" w:rsidRDefault="008F23A3" w:rsidP="00FC1903">
      <w:pPr>
        <w:pStyle w:val="Odstavecseseznamem"/>
        <w:numPr>
          <w:ilvl w:val="1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Údaje pod písmenem k) poskytovatel sociální služby předkládá vždy v termínu do 31. 3. a v rozsahu dle části 4.</w:t>
      </w:r>
    </w:p>
    <w:p w:rsidR="008F23A3" w:rsidRPr="008F23A3" w:rsidRDefault="008F23A3" w:rsidP="00FC19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>Poskytovatel vyrovnávací platby je povinen provádět pravidelné kontroly ve smyslu článku 6 odstavce 1 Rozhodnutí č.2012/21/EU. Tyto kontroly provádí v souladu s platnou legislativou, zejména se zákonem č. 320/2001 Sb., o finanční kontrole ve veřejné správě a o změně některých zákonů (zákon o finanční kontrole), ve znění pozdějších předpisů, a zákonem č.255/2012 Sb., o kontrole (kontrolní řád), ve znění pozdějších předpisů.</w:t>
      </w:r>
    </w:p>
    <w:p w:rsidR="008F23A3" w:rsidRPr="008F23A3" w:rsidRDefault="008F23A3" w:rsidP="00FC19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rFonts w:eastAsia="Times New Roman" w:cs="Arial"/>
          <w:sz w:val="24"/>
          <w:szCs w:val="24"/>
        </w:rPr>
        <w:t xml:space="preserve">V případě nadměrné vyrovnávací platby poskytovatel vyrovnávací platby postupuje v souladu s článkem 6 odstavcem 2 Rozhodnutí č.2012/21/EU. Poskytovatel sociální služby je povinen vrátit na účet poskytovatele vyrovnávací platby (MPSV) nadměrně vyplacenou částku. Pokud nadměrně vyplacená částka nepřesahuje 10 % průměrné roční vyrovnávací platby, lze tuto nadměrnou částku převést do dalšího období a odečíst ji od vyrovnávací platby splatné v daném období. Tento postup musí být stanoven v rámci příslušného právního aktu. </w:t>
      </w:r>
    </w:p>
    <w:p w:rsidR="008F23A3" w:rsidRPr="008F23A3" w:rsidRDefault="008F23A3" w:rsidP="00FC1903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8F23A3">
        <w:rPr>
          <w:sz w:val="24"/>
          <w:szCs w:val="24"/>
        </w:rPr>
        <w:t>Za nadměrné vyrovnání se považuje:</w:t>
      </w:r>
    </w:p>
    <w:p w:rsidR="008F23A3" w:rsidRPr="004C3EAC" w:rsidRDefault="008F23A3" w:rsidP="00FC19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C3EAC">
        <w:rPr>
          <w:rFonts w:eastAsia="Times New Roman" w:cs="Arial"/>
          <w:sz w:val="24"/>
          <w:szCs w:val="24"/>
        </w:rPr>
        <w:t>nezajistí-li poskytovatel sociální služby rozsah služby stanovený v</w:t>
      </w:r>
      <w:r w:rsidR="004C3EAC" w:rsidRPr="004C3EAC">
        <w:rPr>
          <w:rFonts w:eastAsia="Times New Roman" w:cs="Arial"/>
          <w:sz w:val="24"/>
          <w:szCs w:val="24"/>
        </w:rPr>
        <w:t xml:space="preserve"> </w:t>
      </w:r>
      <w:r w:rsidRPr="004C3EAC">
        <w:rPr>
          <w:rFonts w:eastAsia="Times New Roman" w:cs="Arial"/>
          <w:sz w:val="24"/>
          <w:szCs w:val="24"/>
        </w:rPr>
        <w:t>Pověření a/nebo v</w:t>
      </w:r>
      <w:r w:rsidR="004C3EAC" w:rsidRPr="004C3EAC">
        <w:rPr>
          <w:rFonts w:eastAsia="Times New Roman" w:cs="Arial"/>
          <w:sz w:val="24"/>
          <w:szCs w:val="24"/>
        </w:rPr>
        <w:t xml:space="preserve"> </w:t>
      </w:r>
      <w:r w:rsidRPr="004C3EAC">
        <w:rPr>
          <w:rFonts w:eastAsia="Times New Roman" w:cs="Arial"/>
          <w:sz w:val="24"/>
          <w:szCs w:val="24"/>
        </w:rPr>
        <w:t xml:space="preserve">právním aktu o poskytnutí vyrovnávací platby, </w:t>
      </w:r>
    </w:p>
    <w:p w:rsidR="004C3EAC" w:rsidRPr="004C3EAC" w:rsidRDefault="004C3EAC" w:rsidP="00FC19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C3EAC">
        <w:rPr>
          <w:rFonts w:eastAsia="Times New Roman" w:cs="Arial"/>
          <w:sz w:val="24"/>
          <w:szCs w:val="24"/>
        </w:rPr>
        <w:t xml:space="preserve">výše rozdílu mezi náklady a výnosy za předpokladu, že poskytovatel finančních prostředků neumožní převedení finančních prostředků vyrovnávací platby do </w:t>
      </w:r>
      <w:r w:rsidRPr="004C3EAC">
        <w:rPr>
          <w:rFonts w:eastAsia="Times New Roman" w:cs="Arial"/>
          <w:sz w:val="24"/>
          <w:szCs w:val="24"/>
        </w:rPr>
        <w:lastRenderedPageBreak/>
        <w:t>dalšího roku (max. 10 % vyrovnávací platby) nebo na tvorbu rezerv (příspěvkové organizace),</w:t>
      </w:r>
    </w:p>
    <w:p w:rsidR="000917D6" w:rsidRPr="004C3EAC" w:rsidRDefault="004C3EAC" w:rsidP="00FC190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C3EAC">
        <w:rPr>
          <w:rFonts w:eastAsia="Times New Roman" w:cs="Arial"/>
          <w:sz w:val="24"/>
          <w:szCs w:val="24"/>
        </w:rPr>
        <w:t xml:space="preserve">jsou-li skutečné výnosy sociální služby vyšší než výnosy služby stanovené (předpokládané) dle článku 5, za předpokladu, že poskytovatel sociální služby nezajistil vyšší rozsah poskytované sociální služby. </w:t>
      </w:r>
    </w:p>
    <w:p w:rsidR="000917D6" w:rsidRDefault="004C3EAC" w:rsidP="00FC1903">
      <w:pPr>
        <w:pStyle w:val="Nadpis1"/>
        <w:numPr>
          <w:ilvl w:val="0"/>
          <w:numId w:val="1"/>
        </w:numPr>
        <w:ind w:hanging="720"/>
        <w:rPr>
          <w:rFonts w:eastAsia="Times New Roman"/>
        </w:rPr>
      </w:pPr>
      <w:bookmarkStart w:id="7" w:name="_Toc490640951"/>
      <w:r>
        <w:rPr>
          <w:rFonts w:eastAsia="Times New Roman"/>
        </w:rPr>
        <w:t>Další náležitosti</w:t>
      </w:r>
      <w:bookmarkEnd w:id="7"/>
    </w:p>
    <w:p w:rsidR="004C3EAC" w:rsidRPr="004C3EAC" w:rsidRDefault="004C3EAC" w:rsidP="004C3EAC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4C3EAC">
        <w:rPr>
          <w:rFonts w:eastAsia="Times New Roman" w:cs="Arial"/>
          <w:sz w:val="24"/>
          <w:szCs w:val="24"/>
        </w:rPr>
        <w:t>MPSV (poskytovatel dotace) si vyhrazuje právo vyžádat si kdykoliv v průběhu realizace projektu další dokumenty a informace k poskytovaným sociálním službám.</w:t>
      </w:r>
    </w:p>
    <w:p w:rsidR="004C3EAC" w:rsidRPr="004C3EAC" w:rsidRDefault="004C3EAC" w:rsidP="004C3EAC">
      <w:pPr>
        <w:pStyle w:val="Odstavecseseznamem"/>
        <w:jc w:val="both"/>
        <w:rPr>
          <w:sz w:val="24"/>
          <w:szCs w:val="24"/>
        </w:rPr>
      </w:pPr>
    </w:p>
    <w:p w:rsidR="000917D6" w:rsidRPr="000917D6" w:rsidRDefault="000917D6" w:rsidP="000917D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0917D6" w:rsidRPr="000917D6" w:rsidRDefault="000917D6" w:rsidP="000917D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9C33E9" w:rsidRPr="009C33E9" w:rsidRDefault="009C33E9" w:rsidP="009C33E9">
      <w:pPr>
        <w:pStyle w:val="Odstavecseseznamem"/>
        <w:spacing w:after="0" w:line="240" w:lineRule="auto"/>
        <w:ind w:left="1080"/>
        <w:jc w:val="both"/>
        <w:rPr>
          <w:rFonts w:eastAsia="Times New Roman" w:cs="Arial"/>
          <w:sz w:val="24"/>
          <w:szCs w:val="24"/>
        </w:rPr>
      </w:pPr>
    </w:p>
    <w:p w:rsidR="007629AE" w:rsidRPr="007629AE" w:rsidRDefault="007629AE" w:rsidP="007629AE"/>
    <w:sectPr w:rsidR="007629AE" w:rsidRPr="007629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D3" w:rsidRDefault="00753DD3" w:rsidP="00425925">
      <w:pPr>
        <w:spacing w:after="0" w:line="240" w:lineRule="auto"/>
      </w:pPr>
      <w:r>
        <w:separator/>
      </w:r>
    </w:p>
  </w:endnote>
  <w:endnote w:type="continuationSeparator" w:id="0">
    <w:p w:rsidR="00753DD3" w:rsidRDefault="00753DD3" w:rsidP="004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D3" w:rsidRDefault="00753DD3" w:rsidP="00425925">
      <w:pPr>
        <w:spacing w:after="0" w:line="240" w:lineRule="auto"/>
      </w:pPr>
      <w:r>
        <w:separator/>
      </w:r>
    </w:p>
  </w:footnote>
  <w:footnote w:type="continuationSeparator" w:id="0">
    <w:p w:rsidR="00753DD3" w:rsidRDefault="00753DD3" w:rsidP="00425925">
      <w:pPr>
        <w:spacing w:after="0" w:line="240" w:lineRule="auto"/>
      </w:pPr>
      <w:r>
        <w:continuationSeparator/>
      </w:r>
    </w:p>
  </w:footnote>
  <w:footnote w:id="1">
    <w:p w:rsidR="007629AE" w:rsidRPr="00861DD3" w:rsidRDefault="007629AE" w:rsidP="00861DD3">
      <w:pPr>
        <w:contextualSpacing/>
        <w:rPr>
          <w:rFonts w:eastAsia="Times New Roman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111A4">
        <w:rPr>
          <w:rFonts w:eastAsia="Times New Roman" w:cs="Arial"/>
          <w:i/>
          <w:sz w:val="18"/>
          <w:szCs w:val="18"/>
        </w:rPr>
        <w:t>Žadatel předkládá Pověření nejpozději před vydáním rozhodnutí o poskytnutí dotace na projekt. Toto Pověření je podkladem pro vydání rozhodnutí o poskytnutí dotace na projekt.</w:t>
      </w:r>
    </w:p>
  </w:footnote>
  <w:footnote w:id="2">
    <w:p w:rsidR="007629AE" w:rsidRPr="001111A4" w:rsidRDefault="007629AE" w:rsidP="001111A4">
      <w:pPr>
        <w:jc w:val="both"/>
        <w:rPr>
          <w:rFonts w:ascii="Arial" w:eastAsia="Times New Roman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1111A4">
        <w:rPr>
          <w:rFonts w:eastAsia="Times New Roman" w:cs="Arial"/>
          <w:i/>
          <w:sz w:val="18"/>
          <w:szCs w:val="18"/>
        </w:rPr>
        <w:t>V tomto případě sociální služba nemusí být zařazena do krajské sítě sociálních služeb, musí však být v souladu s cíli a prioritami střednědobého plánu rozvoje sociálních služeb kraje. Ve střednědobém plánu rozvoje sociálních služeb obce musí být uvedeny zjištěné potřeby osob v nepříznivé sociální situaci na území obce, na které je reagováno prostřednictvím sociální služby s lokálním významem, v plánu bude taktéž uveden potřebný rozsah (kapacita služby).</w:t>
      </w:r>
      <w:r w:rsidRPr="001111A4">
        <w:rPr>
          <w:rFonts w:ascii="Arial" w:eastAsia="Times New Roman" w:hAnsi="Arial" w:cs="Arial"/>
          <w:sz w:val="23"/>
          <w:szCs w:val="23"/>
        </w:rPr>
        <w:t xml:space="preserve"> </w:t>
      </w:r>
    </w:p>
    <w:p w:rsidR="007629AE" w:rsidRDefault="007629AE">
      <w:pPr>
        <w:pStyle w:val="Textpoznpodarou"/>
      </w:pPr>
    </w:p>
  </w:footnote>
  <w:footnote w:id="3">
    <w:p w:rsidR="007629AE" w:rsidRPr="00ED16BA" w:rsidRDefault="007629AE" w:rsidP="00ED16BA">
      <w:pPr>
        <w:rPr>
          <w:rFonts w:eastAsia="Times New Roman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D16BA">
        <w:rPr>
          <w:rFonts w:eastAsia="Times New Roman" w:cs="Arial"/>
          <w:i/>
          <w:sz w:val="18"/>
          <w:szCs w:val="18"/>
        </w:rPr>
        <w:t>Pověření k poskytování sociální služby vydává kraj, popř. obec - viz část 1 bod 5 tohoto dokumentu.</w:t>
      </w:r>
    </w:p>
    <w:p w:rsidR="007629AE" w:rsidRDefault="007629AE">
      <w:pPr>
        <w:pStyle w:val="Textpoznpodarou"/>
      </w:pPr>
    </w:p>
  </w:footnote>
  <w:footnote w:id="4">
    <w:p w:rsidR="007629AE" w:rsidRPr="000D1CC5" w:rsidRDefault="007629AE" w:rsidP="000D1CC5">
      <w:pPr>
        <w:rPr>
          <w:rFonts w:eastAsia="Times New Roman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D1CC5">
        <w:rPr>
          <w:rFonts w:eastAsia="Times New Roman" w:cs="Arial"/>
          <w:i/>
          <w:sz w:val="18"/>
          <w:szCs w:val="18"/>
        </w:rPr>
        <w:t>Samostatně nebo jako součást zprávy o realizaci projektu.</w:t>
      </w:r>
    </w:p>
    <w:p w:rsidR="007629AE" w:rsidRDefault="007629AE">
      <w:pPr>
        <w:pStyle w:val="Textpoznpodarou"/>
      </w:pPr>
    </w:p>
  </w:footnote>
  <w:footnote w:id="5">
    <w:p w:rsidR="00796D61" w:rsidRPr="00796D61" w:rsidRDefault="00796D61" w:rsidP="00796D61">
      <w:pPr>
        <w:contextualSpacing/>
        <w:rPr>
          <w:rFonts w:ascii="Arial" w:eastAsia="Times New Roman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96D61">
        <w:rPr>
          <w:rFonts w:eastAsia="Times New Roman" w:cs="Arial"/>
          <w:i/>
          <w:sz w:val="18"/>
          <w:szCs w:val="18"/>
        </w:rPr>
        <w:t>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60.000,-Kč.</w:t>
      </w:r>
    </w:p>
  </w:footnote>
  <w:footnote w:id="6">
    <w:p w:rsidR="00796D61" w:rsidRPr="00796D61" w:rsidRDefault="00796D61" w:rsidP="00796D61">
      <w:pPr>
        <w:contextualSpacing/>
        <w:rPr>
          <w:rFonts w:ascii="Arial" w:eastAsia="Times New Roman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96D61">
        <w:rPr>
          <w:rFonts w:eastAsia="Times New Roman" w:cs="Arial"/>
          <w:i/>
          <w:sz w:val="18"/>
          <w:szCs w:val="18"/>
        </w:rPr>
        <w:t>V rámci výzvy lze prostřednictvím vyrovnávací platby hradit i náklady na celoživotní vzdělávání pracovníků poskytovatele sociální služby, a to za podmínky, že toto vzdělávání přímo souvisí s poskytováním základních činností sociální služby a současně je oblast vzdělávání pracovníků poskytovatele služby upravena v rámci vydaného Pověření v souladu s Rozhodnutím č. 2012/21/EU. Pro účely podpory sociálních služeb v rámci této výzvy se celoživotním vzděláváním pracovníků poskytovatele sociální služby rozumí:</w:t>
      </w:r>
      <w:r w:rsidRPr="00796D61">
        <w:rPr>
          <w:rFonts w:ascii="Arial" w:hAnsi="Arial" w:cs="Arial"/>
        </w:rPr>
        <w:t xml:space="preserve"> </w:t>
      </w:r>
    </w:p>
    <w:p w:rsidR="00796D61" w:rsidRPr="00796D61" w:rsidRDefault="00796D61" w:rsidP="00FC1903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i/>
          <w:sz w:val="18"/>
          <w:szCs w:val="18"/>
        </w:rPr>
      </w:pPr>
      <w:r w:rsidRPr="00796D61">
        <w:rPr>
          <w:rFonts w:eastAsia="Times New Roman" w:cs="Arial"/>
          <w:i/>
          <w:sz w:val="18"/>
          <w:szCs w:val="18"/>
        </w:rPr>
        <w:t>vzdělávání sociálních pracovníků v souladu s § 111 odst. 1 zákona o sociálních službách, a to maximálně v rozsahu 24 hodin za kalendářní rok,</w:t>
      </w:r>
    </w:p>
    <w:p w:rsidR="00796D61" w:rsidRPr="00796D61" w:rsidRDefault="00796D61" w:rsidP="00FC1903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Arial"/>
          <w:i/>
          <w:sz w:val="18"/>
          <w:szCs w:val="18"/>
        </w:rPr>
      </w:pPr>
      <w:r w:rsidRPr="00796D61">
        <w:rPr>
          <w:rFonts w:eastAsia="Times New Roman" w:cs="Arial"/>
          <w:i/>
          <w:sz w:val="18"/>
          <w:szCs w:val="18"/>
        </w:rPr>
        <w:t>vzdělávání pracovníků v sociálních službách v souladu s §116 odst. 9 zákona o sociálních službách, a to maximálně v rozsahu 24 hodin za kalendářní rok,</w:t>
      </w:r>
    </w:p>
    <w:p w:rsidR="00796D61" w:rsidRPr="00796D61" w:rsidRDefault="00796D61" w:rsidP="00FC1903">
      <w:pPr>
        <w:pStyle w:val="Odstavecseseznamem"/>
        <w:numPr>
          <w:ilvl w:val="0"/>
          <w:numId w:val="9"/>
        </w:numPr>
        <w:spacing w:after="0" w:line="240" w:lineRule="auto"/>
        <w:rPr>
          <w:rFonts w:eastAsia="Times New Roman" w:cs="Arial"/>
          <w:i/>
          <w:sz w:val="18"/>
          <w:szCs w:val="18"/>
        </w:rPr>
      </w:pPr>
      <w:r w:rsidRPr="00796D61">
        <w:rPr>
          <w:rFonts w:eastAsia="Times New Roman" w:cs="Arial"/>
          <w:i/>
          <w:sz w:val="18"/>
          <w:szCs w:val="18"/>
        </w:rPr>
        <w:t>vzdělávání vedoucích pracovníků, a to maximálně v rozsahu 24 hodin za kalendářní rok</w:t>
      </w:r>
    </w:p>
    <w:p w:rsidR="00796D61" w:rsidRPr="00796D61" w:rsidRDefault="00796D61" w:rsidP="00796D61">
      <w:pPr>
        <w:spacing w:after="0" w:line="240" w:lineRule="auto"/>
        <w:rPr>
          <w:rFonts w:ascii="Arial" w:eastAsia="Times New Roman" w:hAnsi="Arial" w:cs="Arial"/>
        </w:rPr>
      </w:pPr>
      <w:r w:rsidRPr="00796D61">
        <w:rPr>
          <w:rFonts w:ascii="Arial" w:eastAsia="Times New Roman" w:hAnsi="Arial" w:cs="Arial"/>
        </w:rPr>
        <w:t>.</w:t>
      </w:r>
    </w:p>
    <w:p w:rsidR="00796D61" w:rsidRPr="00796D61" w:rsidRDefault="00796D61" w:rsidP="00796D61">
      <w:pPr>
        <w:rPr>
          <w:rFonts w:eastAsia="Times New Roman" w:cs="Arial"/>
          <w:i/>
          <w:sz w:val="18"/>
          <w:szCs w:val="18"/>
        </w:rPr>
      </w:pPr>
    </w:p>
    <w:p w:rsidR="00796D61" w:rsidRDefault="00796D6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AE" w:rsidRDefault="007629AE">
    <w:pPr>
      <w:pStyle w:val="Zhlav"/>
    </w:pPr>
    <w:r>
      <w:rPr>
        <w:noProof/>
      </w:rPr>
      <w:drawing>
        <wp:inline distT="0" distB="0" distL="0" distR="0" wp14:anchorId="6EECE63B" wp14:editId="1149492B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4388A11B" wp14:editId="6B996245">
          <wp:extent cx="834954" cy="552450"/>
          <wp:effectExtent l="0" t="0" r="3810" b="0"/>
          <wp:docPr id="1" name="Obrázek 1" descr="cid:image001.jpg@01D167D5.D1755E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1.jpg@01D167D5.D1755E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54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9AE" w:rsidRDefault="007629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00"/>
    <w:multiLevelType w:val="hybridMultilevel"/>
    <w:tmpl w:val="EEBAE3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4127"/>
    <w:multiLevelType w:val="hybridMultilevel"/>
    <w:tmpl w:val="576092B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78655D"/>
    <w:multiLevelType w:val="hybridMultilevel"/>
    <w:tmpl w:val="E1285468"/>
    <w:lvl w:ilvl="0" w:tplc="0C963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4B45"/>
    <w:multiLevelType w:val="hybridMultilevel"/>
    <w:tmpl w:val="9168C96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8F378A"/>
    <w:multiLevelType w:val="hybridMultilevel"/>
    <w:tmpl w:val="B22AAC7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5C6B9A"/>
    <w:multiLevelType w:val="hybridMultilevel"/>
    <w:tmpl w:val="9EE2B7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D0DD9"/>
    <w:multiLevelType w:val="hybridMultilevel"/>
    <w:tmpl w:val="EA64AFD6"/>
    <w:lvl w:ilvl="0" w:tplc="B4E442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5A87312"/>
    <w:multiLevelType w:val="hybridMultilevel"/>
    <w:tmpl w:val="B442E2C0"/>
    <w:lvl w:ilvl="0" w:tplc="0CAEBA5E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4600247F"/>
    <w:multiLevelType w:val="hybridMultilevel"/>
    <w:tmpl w:val="91DC4B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1515AA"/>
    <w:multiLevelType w:val="hybridMultilevel"/>
    <w:tmpl w:val="C1D0BB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309A9"/>
    <w:multiLevelType w:val="hybridMultilevel"/>
    <w:tmpl w:val="204695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65D5"/>
    <w:multiLevelType w:val="hybridMultilevel"/>
    <w:tmpl w:val="BDF0497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46F42AA"/>
    <w:multiLevelType w:val="hybridMultilevel"/>
    <w:tmpl w:val="7E66B454"/>
    <w:lvl w:ilvl="0" w:tplc="86FE5E5A">
      <w:start w:val="1"/>
      <w:numFmt w:val="decimal"/>
      <w:lvlText w:val="%1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C2559"/>
    <w:multiLevelType w:val="hybridMultilevel"/>
    <w:tmpl w:val="E06ADAF6"/>
    <w:lvl w:ilvl="0" w:tplc="0C963C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13"/>
  </w:num>
  <w:num w:numId="7">
    <w:abstractNumId w:val="6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2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2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2813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1D28"/>
    <w:rsid w:val="00062082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17D6"/>
    <w:rsid w:val="00091878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0AA1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1CC5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11A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9D3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3FDC"/>
    <w:rsid w:val="00174420"/>
    <w:rsid w:val="00174908"/>
    <w:rsid w:val="00175961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0C2B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07FF5"/>
    <w:rsid w:val="002104BB"/>
    <w:rsid w:val="0021117D"/>
    <w:rsid w:val="00211793"/>
    <w:rsid w:val="0021359B"/>
    <w:rsid w:val="002140EA"/>
    <w:rsid w:val="00214870"/>
    <w:rsid w:val="002148C0"/>
    <w:rsid w:val="0021792A"/>
    <w:rsid w:val="00217B01"/>
    <w:rsid w:val="00221099"/>
    <w:rsid w:val="00224031"/>
    <w:rsid w:val="002244A2"/>
    <w:rsid w:val="00226C21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30C6"/>
    <w:rsid w:val="0025503C"/>
    <w:rsid w:val="00255182"/>
    <w:rsid w:val="00256FC4"/>
    <w:rsid w:val="00261DF6"/>
    <w:rsid w:val="00262E62"/>
    <w:rsid w:val="00264A0D"/>
    <w:rsid w:val="002665C0"/>
    <w:rsid w:val="00270817"/>
    <w:rsid w:val="00270F3A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0C43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88A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5B16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958"/>
    <w:rsid w:val="002E7B9C"/>
    <w:rsid w:val="002F119E"/>
    <w:rsid w:val="002F1D99"/>
    <w:rsid w:val="002F1FD8"/>
    <w:rsid w:val="002F2A16"/>
    <w:rsid w:val="002F2B0D"/>
    <w:rsid w:val="002F477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31E"/>
    <w:rsid w:val="003149F3"/>
    <w:rsid w:val="00320645"/>
    <w:rsid w:val="003209DD"/>
    <w:rsid w:val="00321927"/>
    <w:rsid w:val="00321A9E"/>
    <w:rsid w:val="003226C8"/>
    <w:rsid w:val="00322B3C"/>
    <w:rsid w:val="003250B1"/>
    <w:rsid w:val="003266F5"/>
    <w:rsid w:val="00330EC0"/>
    <w:rsid w:val="00331C8B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2F7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4FE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5925"/>
    <w:rsid w:val="00427234"/>
    <w:rsid w:val="004330F6"/>
    <w:rsid w:val="0043354F"/>
    <w:rsid w:val="00434ECE"/>
    <w:rsid w:val="00434FC5"/>
    <w:rsid w:val="004360EA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64EF1"/>
    <w:rsid w:val="00471004"/>
    <w:rsid w:val="004717AC"/>
    <w:rsid w:val="004728A8"/>
    <w:rsid w:val="004732DF"/>
    <w:rsid w:val="00473D6D"/>
    <w:rsid w:val="00475439"/>
    <w:rsid w:val="00475D66"/>
    <w:rsid w:val="00476132"/>
    <w:rsid w:val="0047684C"/>
    <w:rsid w:val="00480763"/>
    <w:rsid w:val="004811BA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AC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2337"/>
    <w:rsid w:val="00524341"/>
    <w:rsid w:val="005253E8"/>
    <w:rsid w:val="005269D5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144"/>
    <w:rsid w:val="00555F1E"/>
    <w:rsid w:val="0055761D"/>
    <w:rsid w:val="00557963"/>
    <w:rsid w:val="00557E26"/>
    <w:rsid w:val="00560138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038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6B0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161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18A5"/>
    <w:rsid w:val="00642941"/>
    <w:rsid w:val="00642D42"/>
    <w:rsid w:val="0064455A"/>
    <w:rsid w:val="00644DBB"/>
    <w:rsid w:val="006465D6"/>
    <w:rsid w:val="00650102"/>
    <w:rsid w:val="006503FF"/>
    <w:rsid w:val="00653FC0"/>
    <w:rsid w:val="00654A7B"/>
    <w:rsid w:val="0065509A"/>
    <w:rsid w:val="00655660"/>
    <w:rsid w:val="00657B7B"/>
    <w:rsid w:val="00657CF5"/>
    <w:rsid w:val="006609B8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2614"/>
    <w:rsid w:val="00694CA6"/>
    <w:rsid w:val="00694CB9"/>
    <w:rsid w:val="006A0E3D"/>
    <w:rsid w:val="006A5709"/>
    <w:rsid w:val="006A6142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0E7"/>
    <w:rsid w:val="006C0BB0"/>
    <w:rsid w:val="006C0FEA"/>
    <w:rsid w:val="006C1F83"/>
    <w:rsid w:val="006C291E"/>
    <w:rsid w:val="006C2A7F"/>
    <w:rsid w:val="006C2B5D"/>
    <w:rsid w:val="006C2C58"/>
    <w:rsid w:val="006C4784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4E24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055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33DA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DD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23F3"/>
    <w:rsid w:val="007629AE"/>
    <w:rsid w:val="007632DB"/>
    <w:rsid w:val="00764FD6"/>
    <w:rsid w:val="007674F4"/>
    <w:rsid w:val="00770949"/>
    <w:rsid w:val="007713E0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96D6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4D13"/>
    <w:rsid w:val="007B504A"/>
    <w:rsid w:val="007B6212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E7BAE"/>
    <w:rsid w:val="007F1CFB"/>
    <w:rsid w:val="007F2219"/>
    <w:rsid w:val="007F2D17"/>
    <w:rsid w:val="007F368F"/>
    <w:rsid w:val="007F70DE"/>
    <w:rsid w:val="007F7C8E"/>
    <w:rsid w:val="008015F4"/>
    <w:rsid w:val="00803596"/>
    <w:rsid w:val="008042BB"/>
    <w:rsid w:val="00805ADE"/>
    <w:rsid w:val="00805B86"/>
    <w:rsid w:val="00806AF9"/>
    <w:rsid w:val="00806CB0"/>
    <w:rsid w:val="00806EBC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47A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1DD3"/>
    <w:rsid w:val="008621CE"/>
    <w:rsid w:val="00862FD0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18E4"/>
    <w:rsid w:val="00893096"/>
    <w:rsid w:val="0089395D"/>
    <w:rsid w:val="008940C5"/>
    <w:rsid w:val="00894297"/>
    <w:rsid w:val="00894CC9"/>
    <w:rsid w:val="008951AF"/>
    <w:rsid w:val="00896E1A"/>
    <w:rsid w:val="008A1CF5"/>
    <w:rsid w:val="008A4172"/>
    <w:rsid w:val="008A4C47"/>
    <w:rsid w:val="008A5B2B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5580"/>
    <w:rsid w:val="008D6AFC"/>
    <w:rsid w:val="008D7AA9"/>
    <w:rsid w:val="008E16CC"/>
    <w:rsid w:val="008E231B"/>
    <w:rsid w:val="008E31E9"/>
    <w:rsid w:val="008E3538"/>
    <w:rsid w:val="008E548D"/>
    <w:rsid w:val="008E5D3C"/>
    <w:rsid w:val="008E6701"/>
    <w:rsid w:val="008E6D84"/>
    <w:rsid w:val="008E71A2"/>
    <w:rsid w:val="008E7E4D"/>
    <w:rsid w:val="008F23A3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685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5F8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3FA"/>
    <w:rsid w:val="009A2B3D"/>
    <w:rsid w:val="009A5053"/>
    <w:rsid w:val="009B0E06"/>
    <w:rsid w:val="009B19AC"/>
    <w:rsid w:val="009B288A"/>
    <w:rsid w:val="009B4EE3"/>
    <w:rsid w:val="009B5504"/>
    <w:rsid w:val="009B705D"/>
    <w:rsid w:val="009B77D8"/>
    <w:rsid w:val="009C0235"/>
    <w:rsid w:val="009C29E9"/>
    <w:rsid w:val="009C31CC"/>
    <w:rsid w:val="009C33E9"/>
    <w:rsid w:val="009C3B27"/>
    <w:rsid w:val="009C4AFE"/>
    <w:rsid w:val="009C7035"/>
    <w:rsid w:val="009C7426"/>
    <w:rsid w:val="009D0B23"/>
    <w:rsid w:val="009D1888"/>
    <w:rsid w:val="009D2447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90E"/>
    <w:rsid w:val="00A67BE9"/>
    <w:rsid w:val="00A71221"/>
    <w:rsid w:val="00A72AD5"/>
    <w:rsid w:val="00A74418"/>
    <w:rsid w:val="00A74700"/>
    <w:rsid w:val="00A75AA3"/>
    <w:rsid w:val="00A7632B"/>
    <w:rsid w:val="00A81226"/>
    <w:rsid w:val="00A829D8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C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630"/>
    <w:rsid w:val="00AB3A8C"/>
    <w:rsid w:val="00AB3C16"/>
    <w:rsid w:val="00AB418C"/>
    <w:rsid w:val="00AB5274"/>
    <w:rsid w:val="00AB58FF"/>
    <w:rsid w:val="00AB6DB4"/>
    <w:rsid w:val="00AB71C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3CF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65AF5"/>
    <w:rsid w:val="00B70B63"/>
    <w:rsid w:val="00B7156B"/>
    <w:rsid w:val="00B715C1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A6BF7"/>
    <w:rsid w:val="00BB158C"/>
    <w:rsid w:val="00BB302F"/>
    <w:rsid w:val="00BB3309"/>
    <w:rsid w:val="00BB7739"/>
    <w:rsid w:val="00BB7BDB"/>
    <w:rsid w:val="00BC1273"/>
    <w:rsid w:val="00BC1436"/>
    <w:rsid w:val="00BC20A5"/>
    <w:rsid w:val="00BC54E0"/>
    <w:rsid w:val="00BC75C7"/>
    <w:rsid w:val="00BD36F4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6B3A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81D"/>
    <w:rsid w:val="00C73935"/>
    <w:rsid w:val="00C73B6E"/>
    <w:rsid w:val="00C75831"/>
    <w:rsid w:val="00C7735F"/>
    <w:rsid w:val="00C77417"/>
    <w:rsid w:val="00C77DFB"/>
    <w:rsid w:val="00C8118C"/>
    <w:rsid w:val="00C84F77"/>
    <w:rsid w:val="00C86865"/>
    <w:rsid w:val="00C86DD7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254E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62F2"/>
    <w:rsid w:val="00CD7449"/>
    <w:rsid w:val="00CD7A42"/>
    <w:rsid w:val="00CE0220"/>
    <w:rsid w:val="00CE11AE"/>
    <w:rsid w:val="00CE312A"/>
    <w:rsid w:val="00CE3296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5306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0B97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76180"/>
    <w:rsid w:val="00D80F31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33BB"/>
    <w:rsid w:val="00DC4D4B"/>
    <w:rsid w:val="00DC6E87"/>
    <w:rsid w:val="00DC7BDA"/>
    <w:rsid w:val="00DD0D09"/>
    <w:rsid w:val="00DD17D4"/>
    <w:rsid w:val="00DD1F75"/>
    <w:rsid w:val="00DD28D6"/>
    <w:rsid w:val="00DD3E6B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0BF8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0E2"/>
    <w:rsid w:val="00E1398F"/>
    <w:rsid w:val="00E13C04"/>
    <w:rsid w:val="00E145F8"/>
    <w:rsid w:val="00E15155"/>
    <w:rsid w:val="00E22632"/>
    <w:rsid w:val="00E22993"/>
    <w:rsid w:val="00E22CBA"/>
    <w:rsid w:val="00E23CAF"/>
    <w:rsid w:val="00E24289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5F46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532E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6BA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6483"/>
    <w:rsid w:val="00EF706F"/>
    <w:rsid w:val="00EF76FA"/>
    <w:rsid w:val="00EF7735"/>
    <w:rsid w:val="00F02C8E"/>
    <w:rsid w:val="00F035EB"/>
    <w:rsid w:val="00F03C73"/>
    <w:rsid w:val="00F04D30"/>
    <w:rsid w:val="00F05614"/>
    <w:rsid w:val="00F063CE"/>
    <w:rsid w:val="00F072F4"/>
    <w:rsid w:val="00F10549"/>
    <w:rsid w:val="00F138F7"/>
    <w:rsid w:val="00F14897"/>
    <w:rsid w:val="00F15816"/>
    <w:rsid w:val="00F15F9C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272A3"/>
    <w:rsid w:val="00F3056B"/>
    <w:rsid w:val="00F30A9D"/>
    <w:rsid w:val="00F31478"/>
    <w:rsid w:val="00F358B5"/>
    <w:rsid w:val="00F42036"/>
    <w:rsid w:val="00F4630F"/>
    <w:rsid w:val="00F47D0F"/>
    <w:rsid w:val="00F5165D"/>
    <w:rsid w:val="00F538A4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6618"/>
    <w:rsid w:val="00F67BC6"/>
    <w:rsid w:val="00F73117"/>
    <w:rsid w:val="00F73229"/>
    <w:rsid w:val="00F73C13"/>
    <w:rsid w:val="00F73DF4"/>
    <w:rsid w:val="00F742D6"/>
    <w:rsid w:val="00F74544"/>
    <w:rsid w:val="00F74CAE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58B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1903"/>
    <w:rsid w:val="00FC419E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3F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503FF"/>
    <w:rPr>
      <w:rFonts w:ascii="Calibri" w:eastAsiaTheme="majorEastAsia" w:hAnsi="Calibri" w:cstheme="majorBidi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0E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D36F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D36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CAE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3FF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925"/>
  </w:style>
  <w:style w:type="paragraph" w:styleId="Zpat">
    <w:name w:val="footer"/>
    <w:basedOn w:val="Normln"/>
    <w:link w:val="ZpatChar"/>
    <w:uiPriority w:val="99"/>
    <w:unhideWhenUsed/>
    <w:rsid w:val="00425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925"/>
  </w:style>
  <w:style w:type="paragraph" w:styleId="Textbubliny">
    <w:name w:val="Balloon Text"/>
    <w:basedOn w:val="Normln"/>
    <w:link w:val="TextbublinyChar"/>
    <w:uiPriority w:val="99"/>
    <w:semiHidden/>
    <w:unhideWhenUsed/>
    <w:rsid w:val="0042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92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592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592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42592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259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5925"/>
    <w:pPr>
      <w:spacing w:after="220" w:line="240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59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74CAE"/>
    <w:pPr>
      <w:ind w:left="720"/>
      <w:contextualSpacing/>
    </w:pPr>
  </w:style>
  <w:style w:type="paragraph" w:customStyle="1" w:styleId="Default">
    <w:name w:val="Default"/>
    <w:rsid w:val="00F05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530C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530C6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530C6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6503FF"/>
    <w:rPr>
      <w:rFonts w:ascii="Calibri" w:eastAsiaTheme="majorEastAsia" w:hAnsi="Calibri" w:cstheme="majorBidi"/>
      <w:b/>
      <w:bC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0E7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D36F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D3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6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67D5.D1755E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F28-3553-4C86-BFAC-26C6A7B2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2696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10</cp:revision>
  <dcterms:created xsi:type="dcterms:W3CDTF">2017-08-15T11:02:00Z</dcterms:created>
  <dcterms:modified xsi:type="dcterms:W3CDTF">2017-08-17T12:25:00Z</dcterms:modified>
</cp:coreProperties>
</file>